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0497" w14:textId="66AE88A0" w:rsidR="008A7D9E" w:rsidRDefault="009018E5" w:rsidP="00151B5A">
      <w:pPr>
        <w:ind w:firstLine="720"/>
        <w:jc w:val="center"/>
        <w:rPr>
          <w:b/>
        </w:rPr>
      </w:pPr>
      <w:bookmarkStart w:id="0" w:name="_GoBack"/>
      <w:bookmarkEnd w:id="0"/>
      <w:r w:rsidRPr="000F1107">
        <w:rPr>
          <w:b/>
        </w:rPr>
        <w:t>DCAM-</w:t>
      </w:r>
      <w:r w:rsidR="002F3238">
        <w:rPr>
          <w:b/>
        </w:rPr>
        <w:t>20</w:t>
      </w:r>
      <w:r w:rsidRPr="000F1107">
        <w:rPr>
          <w:b/>
        </w:rPr>
        <w:t>-</w:t>
      </w:r>
      <w:r w:rsidR="00170971">
        <w:rPr>
          <w:b/>
        </w:rPr>
        <w:t>CS</w:t>
      </w:r>
      <w:r w:rsidRPr="000F1107">
        <w:rPr>
          <w:b/>
        </w:rPr>
        <w:t>-RF</w:t>
      </w:r>
      <w:r w:rsidR="002F3238">
        <w:rPr>
          <w:b/>
        </w:rPr>
        <w:t>P-0</w:t>
      </w:r>
      <w:r w:rsidRPr="000F1107">
        <w:rPr>
          <w:b/>
        </w:rPr>
        <w:t>0</w:t>
      </w:r>
      <w:r w:rsidR="002F3238">
        <w:rPr>
          <w:b/>
        </w:rPr>
        <w:t>20</w:t>
      </w:r>
    </w:p>
    <w:p w14:paraId="50BC501E" w14:textId="59D3BFED" w:rsidR="007C0740" w:rsidRDefault="007C0740" w:rsidP="00151B5A">
      <w:pPr>
        <w:ind w:firstLine="720"/>
        <w:jc w:val="center"/>
        <w:rPr>
          <w:b/>
        </w:rPr>
      </w:pPr>
      <w:r>
        <w:rPr>
          <w:b/>
        </w:rPr>
        <w:t>CMAR, Stead Park Recreation</w:t>
      </w:r>
    </w:p>
    <w:tbl>
      <w:tblPr>
        <w:tblStyle w:val="TableGrid"/>
        <w:tblW w:w="0" w:type="auto"/>
        <w:tblLook w:val="04A0" w:firstRow="1" w:lastRow="0" w:firstColumn="1" w:lastColumn="0" w:noHBand="0" w:noVBand="1"/>
      </w:tblPr>
      <w:tblGrid>
        <w:gridCol w:w="4724"/>
        <w:gridCol w:w="4626"/>
      </w:tblGrid>
      <w:tr w:rsidR="009018E5" w14:paraId="28A14514" w14:textId="77777777" w:rsidTr="00F77E62">
        <w:tc>
          <w:tcPr>
            <w:tcW w:w="4724" w:type="dxa"/>
          </w:tcPr>
          <w:p w14:paraId="412206F9" w14:textId="77777777" w:rsidR="009018E5" w:rsidRDefault="00B567E3" w:rsidP="00B567E3">
            <w:pPr>
              <w:jc w:val="center"/>
              <w:rPr>
                <w:b/>
              </w:rPr>
            </w:pPr>
            <w:r>
              <w:rPr>
                <w:b/>
              </w:rPr>
              <w:t>Questions</w:t>
            </w:r>
          </w:p>
        </w:tc>
        <w:tc>
          <w:tcPr>
            <w:tcW w:w="4626" w:type="dxa"/>
          </w:tcPr>
          <w:p w14:paraId="51724A82" w14:textId="77777777" w:rsidR="009018E5" w:rsidRDefault="00B567E3" w:rsidP="00B567E3">
            <w:pPr>
              <w:jc w:val="center"/>
              <w:rPr>
                <w:b/>
              </w:rPr>
            </w:pPr>
            <w:r>
              <w:rPr>
                <w:b/>
              </w:rPr>
              <w:t>Answers</w:t>
            </w:r>
          </w:p>
        </w:tc>
      </w:tr>
      <w:tr w:rsidR="009018E5" w14:paraId="2C1A2CDA" w14:textId="77777777" w:rsidTr="00F77E62">
        <w:tc>
          <w:tcPr>
            <w:tcW w:w="4724" w:type="dxa"/>
          </w:tcPr>
          <w:p w14:paraId="4DE3E0AA" w14:textId="77777777" w:rsidR="009018E5" w:rsidRDefault="009018E5" w:rsidP="009018E5">
            <w:pPr>
              <w:rPr>
                <w:b/>
              </w:rPr>
            </w:pPr>
          </w:p>
        </w:tc>
        <w:tc>
          <w:tcPr>
            <w:tcW w:w="4626" w:type="dxa"/>
          </w:tcPr>
          <w:p w14:paraId="3A2EAFC7" w14:textId="77777777" w:rsidR="009018E5" w:rsidRDefault="009018E5" w:rsidP="009018E5">
            <w:pPr>
              <w:rPr>
                <w:b/>
              </w:rPr>
            </w:pPr>
          </w:p>
        </w:tc>
      </w:tr>
      <w:tr w:rsidR="002153C7" w14:paraId="304C95CB" w14:textId="77777777" w:rsidTr="00F77E62">
        <w:tc>
          <w:tcPr>
            <w:tcW w:w="4724" w:type="dxa"/>
          </w:tcPr>
          <w:p w14:paraId="03376C95" w14:textId="470F5B26" w:rsidR="002153C7" w:rsidRPr="00E85A03" w:rsidRDefault="003D7683" w:rsidP="004A7FA4">
            <w:pPr>
              <w:pStyle w:val="ListParagraph"/>
              <w:numPr>
                <w:ilvl w:val="0"/>
                <w:numId w:val="15"/>
              </w:numPr>
              <w:rPr>
                <w:rFonts w:eastAsia="Times New Roman"/>
              </w:rPr>
            </w:pPr>
            <w:r>
              <w:rPr>
                <w:rFonts w:eastAsia="Times New Roman"/>
              </w:rPr>
              <w:t>Attachment R – 1.1.5 states that it shall be the responsibility of the A/E and each o</w:t>
            </w:r>
            <w:r w:rsidR="006F3C72">
              <w:rPr>
                <w:rFonts w:eastAsia="Times New Roman"/>
              </w:rPr>
              <w:t>f</w:t>
            </w:r>
            <w:r>
              <w:rPr>
                <w:rFonts w:eastAsia="Times New Roman"/>
              </w:rPr>
              <w:t xml:space="preserve"> its </w:t>
            </w:r>
            <w:r w:rsidR="006F3C72">
              <w:rPr>
                <w:rFonts w:eastAsia="Times New Roman"/>
              </w:rPr>
              <w:t xml:space="preserve">consultants to have or obtain, at their costs, the trained personnel hardware and software necessary to fulfill their respective obligations as set forth in the BIM Execution Plan. How, if any, does this A/E requirement correlate with section 2.10.2 (pages 9 &amp; 10) CMAR’s “Cost of General Conditions” letter “n” “BIM costs (software, seats, hardware)? </w:t>
            </w:r>
            <w:r>
              <w:rPr>
                <w:rFonts w:eastAsia="Times New Roman"/>
              </w:rPr>
              <w:t xml:space="preserve"> </w:t>
            </w:r>
          </w:p>
        </w:tc>
        <w:tc>
          <w:tcPr>
            <w:tcW w:w="4626" w:type="dxa"/>
          </w:tcPr>
          <w:p w14:paraId="004D4B40" w14:textId="208D4524" w:rsidR="002153C7" w:rsidRPr="00EB4F12" w:rsidRDefault="005508E5" w:rsidP="00F86D5F">
            <w:pPr>
              <w:rPr>
                <w:rFonts w:cs="Times New Roman"/>
              </w:rPr>
            </w:pPr>
            <w:r>
              <w:rPr>
                <w:rFonts w:cs="Times New Roman"/>
              </w:rPr>
              <w:t xml:space="preserve">See new Attachment R as part of this addendum. </w:t>
            </w:r>
            <w:r w:rsidR="00A40A2C">
              <w:rPr>
                <w:rFonts w:cs="Times New Roman"/>
              </w:rPr>
              <w:t xml:space="preserve"> </w:t>
            </w:r>
          </w:p>
        </w:tc>
      </w:tr>
      <w:tr w:rsidR="002153C7" w14:paraId="77A2ABE9" w14:textId="77777777" w:rsidTr="00F77E62">
        <w:tc>
          <w:tcPr>
            <w:tcW w:w="4724" w:type="dxa"/>
          </w:tcPr>
          <w:p w14:paraId="051BDBFD" w14:textId="7F603C75" w:rsidR="002153C7" w:rsidRPr="006B63BD" w:rsidRDefault="00EF7510" w:rsidP="006B63BD">
            <w:pPr>
              <w:pStyle w:val="ListParagraph"/>
              <w:numPr>
                <w:ilvl w:val="0"/>
                <w:numId w:val="15"/>
              </w:numPr>
              <w:rPr>
                <w:rFonts w:eastAsia="Times New Roman"/>
              </w:rPr>
            </w:pPr>
            <w:r>
              <w:rPr>
                <w:rFonts w:eastAsia="Times New Roman"/>
              </w:rPr>
              <w:t>Attachment R – Article 2.8.1.1.6 – directs the contractor and subcontractors to utilize REVIT to generate all final as-built construction models. REVIT is a building information modeling software that is commonly maintained by design consultants and not specifically by contractors. Please confirm that the CMAR is to produce “Red-Line” drawings (or similar) to the A/E for their</w:t>
            </w:r>
            <w:r w:rsidR="00F2466A">
              <w:rPr>
                <w:rFonts w:eastAsia="Times New Roman"/>
              </w:rPr>
              <w:t xml:space="preserve"> development of the project’s fully updated – as-built – facility management ready building information model</w:t>
            </w:r>
            <w:r w:rsidR="00EF4DBC">
              <w:rPr>
                <w:rFonts w:eastAsia="Times New Roman"/>
              </w:rPr>
              <w:t>.</w:t>
            </w:r>
            <w:r>
              <w:rPr>
                <w:rFonts w:eastAsia="Times New Roman"/>
              </w:rPr>
              <w:t xml:space="preserve"> </w:t>
            </w:r>
          </w:p>
        </w:tc>
        <w:tc>
          <w:tcPr>
            <w:tcW w:w="4626" w:type="dxa"/>
          </w:tcPr>
          <w:p w14:paraId="18D32798" w14:textId="7973D7F9" w:rsidR="002153C7" w:rsidRPr="00EB4F12" w:rsidRDefault="00EB4F12" w:rsidP="00F86D5F">
            <w:pPr>
              <w:rPr>
                <w:rFonts w:cs="Times New Roman"/>
              </w:rPr>
            </w:pPr>
            <w:r>
              <w:rPr>
                <w:rFonts w:cs="Times New Roman"/>
              </w:rPr>
              <w:t>CMAR bidding Contractor shall disregard Article 2.8.1.1.6 referencing REVIT requirements for this solicitation.  CMAR are to produce “Red-Line” drawings as their As-Built submission requirement.</w:t>
            </w:r>
            <w:r w:rsidR="00A86A0D">
              <w:rPr>
                <w:rFonts w:cs="Times New Roman"/>
              </w:rPr>
              <w:t xml:space="preserve">  As stated in the answer above the CMAR Contractor is to work with the A&amp;E throughout the project</w:t>
            </w:r>
            <w:r w:rsidR="006E566D">
              <w:rPr>
                <w:rFonts w:cs="Times New Roman"/>
              </w:rPr>
              <w:t>. The CMAR will</w:t>
            </w:r>
            <w:r w:rsidR="00A86A0D">
              <w:rPr>
                <w:rFonts w:cs="Times New Roman"/>
              </w:rPr>
              <w:t xml:space="preserve"> provide a complete </w:t>
            </w:r>
            <w:r w:rsidR="00087A6C">
              <w:rPr>
                <w:rFonts w:cs="Times New Roman"/>
              </w:rPr>
              <w:t>as built, facility management ready building information model</w:t>
            </w:r>
            <w:r w:rsidR="00FF041E">
              <w:rPr>
                <w:rFonts w:cs="Times New Roman"/>
              </w:rPr>
              <w:t xml:space="preserve"> for their use</w:t>
            </w:r>
            <w:r w:rsidR="00087A6C">
              <w:rPr>
                <w:rFonts w:cs="Times New Roman"/>
              </w:rPr>
              <w:t>.</w:t>
            </w:r>
            <w:r w:rsidR="00A86A0D">
              <w:rPr>
                <w:rFonts w:cs="Times New Roman"/>
              </w:rPr>
              <w:t xml:space="preserve"> </w:t>
            </w:r>
          </w:p>
        </w:tc>
      </w:tr>
      <w:tr w:rsidR="009018E5" w14:paraId="1074708A" w14:textId="77777777" w:rsidTr="00F77E62">
        <w:tc>
          <w:tcPr>
            <w:tcW w:w="4724" w:type="dxa"/>
          </w:tcPr>
          <w:p w14:paraId="36AA049A" w14:textId="67C9C3E3" w:rsidR="00055D1B" w:rsidRDefault="00055D1B" w:rsidP="00055D1B">
            <w:pPr>
              <w:ind w:left="360"/>
              <w:rPr>
                <w:rFonts w:eastAsia="Times New Roman"/>
              </w:rPr>
            </w:pPr>
            <w:r>
              <w:rPr>
                <w:rFonts w:cs="Times New Roman"/>
                <w:sz w:val="28"/>
                <w:szCs w:val="28"/>
              </w:rPr>
              <w:t>3.</w:t>
            </w:r>
            <w:r>
              <w:rPr>
                <w:rFonts w:eastAsia="Times New Roman"/>
              </w:rPr>
              <w:t xml:space="preserve">  </w:t>
            </w:r>
            <w:r w:rsidR="00F2466A">
              <w:rPr>
                <w:rFonts w:eastAsia="Times New Roman"/>
              </w:rPr>
              <w:t xml:space="preserve">Attachment R – “BIM Requirement”, please confirm that the A/E is to bear all </w:t>
            </w:r>
            <w:r w:rsidR="001760E6">
              <w:rPr>
                <w:rFonts w:eastAsia="Times New Roman"/>
              </w:rPr>
              <w:t>costs</w:t>
            </w:r>
            <w:r w:rsidR="00242030">
              <w:rPr>
                <w:rFonts w:eastAsia="Times New Roman"/>
              </w:rPr>
              <w:t xml:space="preserve"> </w:t>
            </w:r>
            <w:r w:rsidR="00F669CD">
              <w:rPr>
                <w:rFonts w:eastAsia="Times New Roman"/>
              </w:rPr>
              <w:t>and responsi</w:t>
            </w:r>
            <w:r w:rsidR="0076715F">
              <w:rPr>
                <w:rFonts w:eastAsia="Times New Roman"/>
              </w:rPr>
              <w:t>bility</w:t>
            </w:r>
            <w:r w:rsidR="00684BF5">
              <w:rPr>
                <w:rFonts w:eastAsia="Times New Roman"/>
              </w:rPr>
              <w:t xml:space="preserve"> associate</w:t>
            </w:r>
            <w:r w:rsidR="001575B7">
              <w:rPr>
                <w:rFonts w:eastAsia="Times New Roman"/>
              </w:rPr>
              <w:t>d with</w:t>
            </w:r>
            <w:r w:rsidR="007C12CE">
              <w:rPr>
                <w:rFonts w:eastAsia="Times New Roman"/>
              </w:rPr>
              <w:t>, but</w:t>
            </w:r>
            <w:r w:rsidR="00E43FC2">
              <w:rPr>
                <w:rFonts w:eastAsia="Times New Roman"/>
              </w:rPr>
              <w:t xml:space="preserve"> not</w:t>
            </w:r>
            <w:r w:rsidR="007236E8">
              <w:rPr>
                <w:rFonts w:eastAsia="Times New Roman"/>
              </w:rPr>
              <w:t xml:space="preserve"> limited</w:t>
            </w:r>
            <w:r w:rsidR="00EF4DBC">
              <w:rPr>
                <w:rFonts w:eastAsia="Times New Roman"/>
              </w:rPr>
              <w:t xml:space="preserve"> to, the general and administration requirements within Attachment R, including Section 2.7.1, the Project Deliverables as listed in 2.7.1.1 and 2.8.1.1.4 through 2.8.1.1.9.</w:t>
            </w:r>
          </w:p>
          <w:p w14:paraId="337F64A2" w14:textId="77777777" w:rsidR="009018E5" w:rsidRPr="00161265" w:rsidRDefault="009018E5" w:rsidP="00055D1B">
            <w:pPr>
              <w:ind w:left="360"/>
              <w:rPr>
                <w:rFonts w:cs="Times New Roman"/>
                <w:sz w:val="28"/>
                <w:szCs w:val="28"/>
              </w:rPr>
            </w:pPr>
          </w:p>
        </w:tc>
        <w:tc>
          <w:tcPr>
            <w:tcW w:w="4626" w:type="dxa"/>
          </w:tcPr>
          <w:p w14:paraId="394468C7" w14:textId="6C317300" w:rsidR="009018E5" w:rsidRPr="00EB4F12" w:rsidRDefault="007166F2" w:rsidP="00A963E4">
            <w:pPr>
              <w:rPr>
                <w:rFonts w:cs="Times New Roman"/>
              </w:rPr>
            </w:pPr>
            <w:r>
              <w:rPr>
                <w:rFonts w:cs="Times New Roman"/>
              </w:rPr>
              <w:t xml:space="preserve">As stated in the answer above the CMAR Contractor is to work with the A&amp;E throughout the project </w:t>
            </w:r>
            <w:r w:rsidR="006E566D">
              <w:rPr>
                <w:rFonts w:cs="Times New Roman"/>
              </w:rPr>
              <w:t xml:space="preserve">so the CMAR can </w:t>
            </w:r>
            <w:r>
              <w:rPr>
                <w:rFonts w:cs="Times New Roman"/>
              </w:rPr>
              <w:t>provide a complete as built, facility management ready building information model.</w:t>
            </w:r>
            <w:r w:rsidR="006E566D">
              <w:rPr>
                <w:rFonts w:cs="Times New Roman"/>
              </w:rPr>
              <w:t xml:space="preserve">  </w:t>
            </w:r>
          </w:p>
        </w:tc>
      </w:tr>
      <w:tr w:rsidR="009018E5" w14:paraId="71386ABE" w14:textId="77777777" w:rsidTr="00F77E62">
        <w:tc>
          <w:tcPr>
            <w:tcW w:w="4724" w:type="dxa"/>
          </w:tcPr>
          <w:p w14:paraId="5E0E143B" w14:textId="38319CB4" w:rsidR="00055D1B" w:rsidRPr="00055D1B" w:rsidRDefault="00EF4DBC" w:rsidP="00055D1B">
            <w:pPr>
              <w:pStyle w:val="ListParagraph"/>
              <w:numPr>
                <w:ilvl w:val="0"/>
                <w:numId w:val="10"/>
              </w:numPr>
              <w:rPr>
                <w:rFonts w:eastAsia="Times New Roman"/>
              </w:rPr>
            </w:pPr>
            <w:r>
              <w:rPr>
                <w:rFonts w:eastAsia="Times New Roman"/>
              </w:rPr>
              <w:t xml:space="preserve">Attachment R – Section 1.2.2.2.2 – directs the CMAR; “Prior to the start of the Schematic Design, Contractor shall have incorporated and integrated all BIM activities into the </w:t>
            </w:r>
            <w:r w:rsidR="009D2FF1">
              <w:rPr>
                <w:rFonts w:eastAsia="Times New Roman"/>
              </w:rPr>
              <w:t>Base Line Schedule”. The RFP’s current drawings are Design Development Drawings – dated 11/12/2020. Please clarify.</w:t>
            </w:r>
          </w:p>
          <w:p w14:paraId="5D2AFAD1" w14:textId="77777777" w:rsidR="009018E5" w:rsidRPr="00055D1B" w:rsidRDefault="009018E5" w:rsidP="00055D1B">
            <w:pPr>
              <w:ind w:left="360"/>
              <w:rPr>
                <w:rFonts w:cs="Times New Roman"/>
                <w:sz w:val="28"/>
                <w:szCs w:val="28"/>
              </w:rPr>
            </w:pPr>
          </w:p>
        </w:tc>
        <w:tc>
          <w:tcPr>
            <w:tcW w:w="4626" w:type="dxa"/>
          </w:tcPr>
          <w:p w14:paraId="54E50688" w14:textId="06F84AE9" w:rsidR="009018E5" w:rsidRPr="00EB4F12" w:rsidRDefault="006E566D" w:rsidP="009018E5">
            <w:pPr>
              <w:rPr>
                <w:rFonts w:cs="Times New Roman"/>
              </w:rPr>
            </w:pPr>
            <w:r w:rsidRPr="00C556CC">
              <w:rPr>
                <w:rFonts w:cs="Times New Roman"/>
              </w:rPr>
              <w:t>When brought on board the contractor will incorporate the most current drawings with the base line schedule. The 100% DD drawings were the most current at the time of the issuance of this RFP.</w:t>
            </w:r>
          </w:p>
        </w:tc>
      </w:tr>
      <w:tr w:rsidR="009018E5" w14:paraId="52383B4B" w14:textId="77777777" w:rsidTr="00F77E62">
        <w:tc>
          <w:tcPr>
            <w:tcW w:w="4724" w:type="dxa"/>
          </w:tcPr>
          <w:p w14:paraId="1C63E4F9" w14:textId="472CDF61" w:rsidR="00357D2A" w:rsidRDefault="009D2FF1" w:rsidP="00357D2A">
            <w:pPr>
              <w:numPr>
                <w:ilvl w:val="0"/>
                <w:numId w:val="10"/>
              </w:numPr>
              <w:rPr>
                <w:rFonts w:eastAsia="Times New Roman"/>
              </w:rPr>
            </w:pPr>
            <w:r>
              <w:rPr>
                <w:rFonts w:eastAsia="Times New Roman"/>
              </w:rPr>
              <w:t xml:space="preserve">Please confirm that all CMAR requirement or obligations within the </w:t>
            </w:r>
            <w:r>
              <w:rPr>
                <w:rFonts w:eastAsia="Times New Roman"/>
              </w:rPr>
              <w:lastRenderedPageBreak/>
              <w:t>RFP’s documents, that references previous design phases, are not be considered.</w:t>
            </w:r>
            <w:r w:rsidR="004E53A7">
              <w:rPr>
                <w:rFonts w:eastAsia="Times New Roman"/>
              </w:rPr>
              <w:t xml:space="preserve"> </w:t>
            </w:r>
          </w:p>
          <w:p w14:paraId="3F53F84D" w14:textId="77777777" w:rsidR="009018E5" w:rsidRPr="00357D2A" w:rsidRDefault="009018E5" w:rsidP="00357D2A">
            <w:pPr>
              <w:ind w:left="360"/>
              <w:rPr>
                <w:rFonts w:cs="Times New Roman"/>
                <w:sz w:val="28"/>
                <w:szCs w:val="28"/>
              </w:rPr>
            </w:pPr>
          </w:p>
        </w:tc>
        <w:tc>
          <w:tcPr>
            <w:tcW w:w="4626" w:type="dxa"/>
          </w:tcPr>
          <w:p w14:paraId="136985A1" w14:textId="19E28627" w:rsidR="009018E5" w:rsidRPr="00EB4F12" w:rsidRDefault="00BD08F5" w:rsidP="009B08BE">
            <w:pPr>
              <w:rPr>
                <w:rFonts w:cs="Times New Roman"/>
              </w:rPr>
            </w:pPr>
            <w:r w:rsidRPr="00EB4F12">
              <w:rPr>
                <w:rFonts w:cs="Times New Roman"/>
              </w:rPr>
              <w:lastRenderedPageBreak/>
              <w:t xml:space="preserve"> </w:t>
            </w:r>
            <w:r w:rsidR="00F834B3">
              <w:rPr>
                <w:rFonts w:cs="Times New Roman"/>
              </w:rPr>
              <w:t xml:space="preserve">Once the successful Contractor is awarded the CMAR contract they will assist the A&amp;E with </w:t>
            </w:r>
            <w:r w:rsidR="00F834B3">
              <w:rPr>
                <w:rFonts w:cs="Times New Roman"/>
              </w:rPr>
              <w:lastRenderedPageBreak/>
              <w:t>preconstruction services, budget pricing and finalize the GMP to make sure the project is on budget.</w:t>
            </w:r>
            <w:r w:rsidRPr="00EB4F12">
              <w:rPr>
                <w:rFonts w:cs="Times New Roman"/>
              </w:rPr>
              <w:t xml:space="preserve"> </w:t>
            </w:r>
          </w:p>
        </w:tc>
      </w:tr>
      <w:tr w:rsidR="009018E5" w14:paraId="309148DA" w14:textId="77777777" w:rsidTr="00F77E62">
        <w:tc>
          <w:tcPr>
            <w:tcW w:w="4724" w:type="dxa"/>
          </w:tcPr>
          <w:p w14:paraId="524782DD" w14:textId="59877D12" w:rsidR="009018E5" w:rsidRPr="00357D2A" w:rsidRDefault="006940ED" w:rsidP="003358E0">
            <w:pPr>
              <w:numPr>
                <w:ilvl w:val="0"/>
                <w:numId w:val="10"/>
              </w:numPr>
              <w:rPr>
                <w:rFonts w:cs="Times New Roman"/>
                <w:sz w:val="28"/>
                <w:szCs w:val="28"/>
              </w:rPr>
            </w:pPr>
            <w:r>
              <w:rPr>
                <w:rFonts w:eastAsia="Times New Roman"/>
              </w:rPr>
              <w:lastRenderedPageBreak/>
              <w:t>Page 4 of 73 in the RFP – third sentence in the last paragraph – states that the department requires trade bidding and the GMP to be submitted no later than 6 weeks after 100% construction documents. The Project Schedule Table on page 6 of 73 states the Final GMP to be submitted 6 weeks after permit documents are issued. Please clarify</w:t>
            </w:r>
          </w:p>
        </w:tc>
        <w:tc>
          <w:tcPr>
            <w:tcW w:w="4626" w:type="dxa"/>
          </w:tcPr>
          <w:p w14:paraId="1C74313A" w14:textId="6DA33191" w:rsidR="009018E5" w:rsidRPr="00EB4F12" w:rsidRDefault="004C7076" w:rsidP="009018E5">
            <w:pPr>
              <w:rPr>
                <w:rFonts w:cs="Times New Roman"/>
              </w:rPr>
            </w:pPr>
            <w:r>
              <w:rPr>
                <w:rFonts w:cs="Times New Roman"/>
              </w:rPr>
              <w:t xml:space="preserve">Correct Page 4 of 73 in the RFP to read the GMP to be submitted 6 weeks after permit documents are issued. </w:t>
            </w:r>
          </w:p>
        </w:tc>
      </w:tr>
      <w:tr w:rsidR="009B08BE" w14:paraId="56B2B9C0" w14:textId="77777777" w:rsidTr="00F77E62">
        <w:tc>
          <w:tcPr>
            <w:tcW w:w="4724" w:type="dxa"/>
          </w:tcPr>
          <w:p w14:paraId="546773CB" w14:textId="7C40B64F" w:rsidR="009B08BE" w:rsidRPr="006940ED" w:rsidRDefault="006940ED" w:rsidP="006940ED">
            <w:pPr>
              <w:pStyle w:val="ListParagraph"/>
              <w:numPr>
                <w:ilvl w:val="0"/>
                <w:numId w:val="10"/>
              </w:numPr>
              <w:rPr>
                <w:rFonts w:cs="Times New Roman"/>
                <w:sz w:val="28"/>
                <w:szCs w:val="28"/>
              </w:rPr>
            </w:pPr>
            <w:r>
              <w:rPr>
                <w:rFonts w:cs="Times New Roman"/>
              </w:rPr>
              <w:t>Section2.3.2 on page 15 of 73 of the RFP states that the CMAR’s storage/laydown areas will be limited to the limits of disturbance (LOD) shown on the approved construction</w:t>
            </w:r>
            <w:r w:rsidR="00C54DB6">
              <w:rPr>
                <w:rFonts w:cs="Times New Roman"/>
              </w:rPr>
              <w:t xml:space="preserve"> </w:t>
            </w:r>
            <w:r>
              <w:rPr>
                <w:rFonts w:cs="Times New Roman"/>
              </w:rPr>
              <w:t>plans</w:t>
            </w:r>
            <w:r w:rsidR="00C54DB6">
              <w:rPr>
                <w:rFonts w:cs="Times New Roman"/>
              </w:rPr>
              <w:t>. Sheet CIV010)3 dated 11/13/2020</w:t>
            </w:r>
            <w:r>
              <w:rPr>
                <w:rFonts w:cs="Times New Roman"/>
              </w:rPr>
              <w:t xml:space="preserve"> </w:t>
            </w:r>
            <w:r w:rsidR="00C54DB6">
              <w:rPr>
                <w:rFonts w:cs="Times New Roman"/>
              </w:rPr>
              <w:t>(100% Design Development) has not identified the intended LOD. Will the athletic field be made available for CMAR' s use during construction for storage/laydown, trailer, and key-personnel parking?</w:t>
            </w:r>
            <w:r>
              <w:rPr>
                <w:rFonts w:cs="Times New Roman"/>
                <w:sz w:val="28"/>
                <w:szCs w:val="28"/>
              </w:rPr>
              <w:t xml:space="preserve"> </w:t>
            </w:r>
          </w:p>
        </w:tc>
        <w:tc>
          <w:tcPr>
            <w:tcW w:w="4626" w:type="dxa"/>
          </w:tcPr>
          <w:p w14:paraId="1FD20266" w14:textId="74F4B703" w:rsidR="009B08BE" w:rsidRPr="00EB4F12" w:rsidRDefault="006E566D" w:rsidP="003358E0">
            <w:pPr>
              <w:rPr>
                <w:rFonts w:cs="Times New Roman"/>
              </w:rPr>
            </w:pPr>
            <w:r w:rsidRPr="00C556CC">
              <w:rPr>
                <w:rFonts w:cs="Times New Roman"/>
              </w:rPr>
              <w:t>It is the intention of DGS + DPR to keep the athletic fields largely operational during construction. It is understood that some portion of the athletic field may be closed during the construction process. DGS + DPR + the design team will work with the selected contractor to finalize CMAR storage / laydown areas and the sequence of construction.</w:t>
            </w:r>
          </w:p>
        </w:tc>
      </w:tr>
      <w:tr w:rsidR="009B08BE" w14:paraId="41B03899" w14:textId="77777777" w:rsidTr="00F77E62">
        <w:tc>
          <w:tcPr>
            <w:tcW w:w="4724" w:type="dxa"/>
          </w:tcPr>
          <w:p w14:paraId="36340EF4" w14:textId="7B07E3E8" w:rsidR="009B08BE" w:rsidRPr="00C54DB6" w:rsidRDefault="00F7115E" w:rsidP="00C54DB6">
            <w:pPr>
              <w:pStyle w:val="ListParagraph"/>
              <w:numPr>
                <w:ilvl w:val="0"/>
                <w:numId w:val="10"/>
              </w:numPr>
              <w:rPr>
                <w:rFonts w:cs="Times New Roman"/>
                <w:sz w:val="28"/>
                <w:szCs w:val="28"/>
              </w:rPr>
            </w:pPr>
            <w:r>
              <w:rPr>
                <w:rFonts w:cs="Times New Roman"/>
              </w:rPr>
              <w:t>Page 31 of 73 of the RFP – seventh sentence of the 3</w:t>
            </w:r>
            <w:r w:rsidRPr="00F7115E">
              <w:rPr>
                <w:rFonts w:cs="Times New Roman"/>
                <w:vertAlign w:val="superscript"/>
              </w:rPr>
              <w:t>rd</w:t>
            </w:r>
            <w:r>
              <w:rPr>
                <w:rFonts w:cs="Times New Roman"/>
              </w:rPr>
              <w:t xml:space="preserve"> paragraph, item (iv)…. Please clarify “taking into consideration one sheet” </w:t>
            </w:r>
            <w:proofErr w:type="gramStart"/>
            <w:r>
              <w:rPr>
                <w:rFonts w:cs="Times New Roman"/>
              </w:rPr>
              <w:t>must be made available for use by patrons at all times</w:t>
            </w:r>
            <w:proofErr w:type="gramEnd"/>
            <w:r>
              <w:rPr>
                <w:rFonts w:cs="Times New Roman"/>
              </w:rPr>
              <w:t xml:space="preserve">. </w:t>
            </w:r>
          </w:p>
        </w:tc>
        <w:tc>
          <w:tcPr>
            <w:tcW w:w="4626" w:type="dxa"/>
          </w:tcPr>
          <w:p w14:paraId="062E84FB" w14:textId="02B41208" w:rsidR="009B08BE" w:rsidRPr="00EB4F12" w:rsidRDefault="008F35B0" w:rsidP="009018E5">
            <w:pPr>
              <w:rPr>
                <w:rFonts w:cs="Times New Roman"/>
              </w:rPr>
            </w:pPr>
            <w:r>
              <w:rPr>
                <w:rFonts w:cs="Times New Roman"/>
              </w:rPr>
              <w:t>Please replace “taking into consideration one sheet” with “taking into consideration one street sidewalk”</w:t>
            </w:r>
            <w:r w:rsidR="006E566D">
              <w:rPr>
                <w:rFonts w:cs="Times New Roman"/>
              </w:rPr>
              <w:t xml:space="preserve"> must be made …</w:t>
            </w:r>
            <w:proofErr w:type="gramStart"/>
            <w:r w:rsidR="006E566D">
              <w:rPr>
                <w:rFonts w:cs="Times New Roman"/>
              </w:rPr>
              <w:t>…..</w:t>
            </w:r>
            <w:proofErr w:type="gramEnd"/>
          </w:p>
        </w:tc>
      </w:tr>
      <w:tr w:rsidR="009B08BE" w14:paraId="4354E943" w14:textId="77777777" w:rsidTr="00F77E62">
        <w:tc>
          <w:tcPr>
            <w:tcW w:w="4724" w:type="dxa"/>
          </w:tcPr>
          <w:p w14:paraId="38B9A22B" w14:textId="0962A6EA" w:rsidR="009B08BE" w:rsidRPr="00F7115E" w:rsidRDefault="00F7115E" w:rsidP="00F7115E">
            <w:pPr>
              <w:pStyle w:val="ListParagraph"/>
              <w:numPr>
                <w:ilvl w:val="0"/>
                <w:numId w:val="10"/>
              </w:numPr>
              <w:spacing w:after="160" w:line="252" w:lineRule="auto"/>
              <w:rPr>
                <w:rFonts w:cs="Times New Roman"/>
                <w:sz w:val="28"/>
                <w:szCs w:val="28"/>
              </w:rPr>
            </w:pPr>
            <w:r>
              <w:rPr>
                <w:rFonts w:cs="Times New Roman"/>
              </w:rPr>
              <w:t>Has the A/E considered locations for the construction entrances?</w:t>
            </w:r>
          </w:p>
        </w:tc>
        <w:tc>
          <w:tcPr>
            <w:tcW w:w="4626" w:type="dxa"/>
          </w:tcPr>
          <w:p w14:paraId="448F2A41" w14:textId="1279D21D" w:rsidR="009B08BE" w:rsidRPr="00EB4F12" w:rsidRDefault="008F35B0" w:rsidP="009018E5">
            <w:pPr>
              <w:rPr>
                <w:rFonts w:cs="Times New Roman"/>
              </w:rPr>
            </w:pPr>
            <w:r>
              <w:rPr>
                <w:rFonts w:cs="Times New Roman"/>
              </w:rPr>
              <w:t>The A&amp;E has considered a construction entrance from P Street, NW but the CMAR will work with the A&amp;E to consider the most efficient and cost-effective location of the construction entrance once their contract is awarded.</w:t>
            </w:r>
          </w:p>
        </w:tc>
      </w:tr>
      <w:tr w:rsidR="009B08BE" w14:paraId="6FBB9AA7" w14:textId="77777777" w:rsidTr="00F77E62">
        <w:tc>
          <w:tcPr>
            <w:tcW w:w="4724" w:type="dxa"/>
          </w:tcPr>
          <w:p w14:paraId="533A35A6" w14:textId="6E014E63" w:rsidR="009B08BE" w:rsidRPr="00F7115E" w:rsidRDefault="00F7115E" w:rsidP="00F90BCA">
            <w:pPr>
              <w:spacing w:after="160" w:line="252" w:lineRule="auto"/>
              <w:ind w:left="360"/>
              <w:contextualSpacing/>
              <w:rPr>
                <w:rFonts w:cs="Times New Roman"/>
              </w:rPr>
            </w:pPr>
            <w:r>
              <w:rPr>
                <w:rFonts w:cs="Times New Roman"/>
                <w:sz w:val="28"/>
                <w:szCs w:val="28"/>
              </w:rPr>
              <w:t>10.</w:t>
            </w:r>
            <w:r>
              <w:rPr>
                <w:rFonts w:cs="Times New Roman"/>
              </w:rPr>
              <w:t>Note #5 Under “Erosion &amp; Sediment Control” it states that the Contractor is to provide stamped DOEE drawings for erosion</w:t>
            </w:r>
            <w:r w:rsidR="00B21ED6">
              <w:rPr>
                <w:rFonts w:cs="Times New Roman"/>
              </w:rPr>
              <w:t xml:space="preserve"> &amp; sediment control. Does that also pertain to the TCP and the drawing(s) that identify the Construction Entrance(s)?</w:t>
            </w:r>
          </w:p>
        </w:tc>
        <w:tc>
          <w:tcPr>
            <w:tcW w:w="4626" w:type="dxa"/>
          </w:tcPr>
          <w:p w14:paraId="7B290541" w14:textId="6B1DE0A7" w:rsidR="009B08BE" w:rsidRPr="00EB4F12" w:rsidRDefault="008F35B0" w:rsidP="007D5CCD">
            <w:pPr>
              <w:rPr>
                <w:rFonts w:cs="Times New Roman"/>
              </w:rPr>
            </w:pPr>
            <w:r>
              <w:rPr>
                <w:rFonts w:cs="Times New Roman"/>
              </w:rPr>
              <w:t xml:space="preserve">Yes, See answer above. The successful CMAR will </w:t>
            </w:r>
            <w:r w:rsidR="00631FC7">
              <w:rPr>
                <w:rFonts w:cs="Times New Roman"/>
              </w:rPr>
              <w:t>be responsible for public space occupancy permits and/or traffic control plans for such items as street/sidewalk closures and construction entrance(s). The payment for any fees to District Department of Transportation shall be part of the cost of work, and the payments for any expeditors shall be part of General Conditions.</w:t>
            </w:r>
          </w:p>
        </w:tc>
      </w:tr>
      <w:tr w:rsidR="009B08BE" w14:paraId="66F91B48" w14:textId="77777777" w:rsidTr="00F77E62">
        <w:tc>
          <w:tcPr>
            <w:tcW w:w="4724" w:type="dxa"/>
          </w:tcPr>
          <w:p w14:paraId="0610177C" w14:textId="2BA80A0F" w:rsidR="009B08BE" w:rsidRPr="00B21ED6" w:rsidRDefault="00B21ED6" w:rsidP="00B21ED6">
            <w:pPr>
              <w:pStyle w:val="ListParagraph"/>
              <w:numPr>
                <w:ilvl w:val="0"/>
                <w:numId w:val="17"/>
              </w:numPr>
              <w:rPr>
                <w:rFonts w:cs="Times New Roman"/>
                <w:sz w:val="28"/>
                <w:szCs w:val="28"/>
              </w:rPr>
            </w:pPr>
            <w:r>
              <w:rPr>
                <w:rFonts w:cs="Times New Roman"/>
              </w:rPr>
              <w:t xml:space="preserve">Section 2.10.1.f on page 22 of 73 of the RFP specifies that a Reimbursable Cost to the CMAR will be “All fees and other costs necessarily incurred to  carry out testing and inspection required by the agreement, or otherwise to maintain proper quality assurance” – Please confirm that the Owner will provide, at </w:t>
            </w:r>
            <w:r w:rsidR="00B330A2">
              <w:rPr>
                <w:rFonts w:cs="Times New Roman"/>
              </w:rPr>
              <w:t xml:space="preserve">the </w:t>
            </w:r>
            <w:r w:rsidR="00B330A2">
              <w:rPr>
                <w:rFonts w:cs="Times New Roman"/>
              </w:rPr>
              <w:lastRenderedPageBreak/>
              <w:t>Owner’s expense, the testing/inspection agency(s) in which to perform all special inspections, standard and special testing in accordance with the notes on Sheet S001 “Special Inspection (IBC)” and as shown in the Special Inspection Table on Sheet S002.</w:t>
            </w:r>
            <w:r>
              <w:rPr>
                <w:rFonts w:cs="Times New Roman"/>
              </w:rPr>
              <w:t xml:space="preserve">   </w:t>
            </w:r>
          </w:p>
        </w:tc>
        <w:tc>
          <w:tcPr>
            <w:tcW w:w="4626" w:type="dxa"/>
          </w:tcPr>
          <w:p w14:paraId="3261A4B9" w14:textId="68000579" w:rsidR="009B08BE" w:rsidRPr="00EB4F12" w:rsidRDefault="008F35B0" w:rsidP="007D5CCD">
            <w:pPr>
              <w:rPr>
                <w:rFonts w:cs="Times New Roman"/>
              </w:rPr>
            </w:pPr>
            <w:r>
              <w:rPr>
                <w:rFonts w:cs="Times New Roman"/>
              </w:rPr>
              <w:lastRenderedPageBreak/>
              <w:t>DGS will provide and contract with the testing and inspection agencies for all special inspections, standard and special testing for the project.  The CMAR will coordinate and schedule with the inspection and testing agencies for the</w:t>
            </w:r>
            <w:r w:rsidR="004F6688">
              <w:rPr>
                <w:rFonts w:cs="Times New Roman"/>
              </w:rPr>
              <w:t>ir</w:t>
            </w:r>
            <w:r>
              <w:rPr>
                <w:rFonts w:cs="Times New Roman"/>
              </w:rPr>
              <w:t xml:space="preserve"> work. The CMAR will provide proper quality assurance for their work throughout the project. </w:t>
            </w:r>
          </w:p>
        </w:tc>
      </w:tr>
      <w:tr w:rsidR="009B08BE" w14:paraId="5A22E2CD" w14:textId="77777777" w:rsidTr="00F77E62">
        <w:tc>
          <w:tcPr>
            <w:tcW w:w="4724" w:type="dxa"/>
          </w:tcPr>
          <w:p w14:paraId="38A32F00" w14:textId="4D4E6EB7" w:rsidR="009B08BE" w:rsidRPr="00161265" w:rsidRDefault="00433EE7" w:rsidP="002A68EB">
            <w:pPr>
              <w:rPr>
                <w:rFonts w:cs="Times New Roman"/>
                <w:sz w:val="28"/>
                <w:szCs w:val="28"/>
              </w:rPr>
            </w:pPr>
            <w:r>
              <w:rPr>
                <w:rFonts w:cs="Times New Roman"/>
                <w:sz w:val="28"/>
                <w:szCs w:val="28"/>
              </w:rPr>
              <w:t xml:space="preserve">   12.  </w:t>
            </w:r>
            <w:r>
              <w:rPr>
                <w:rFonts w:cs="Times New Roman"/>
              </w:rPr>
              <w:t xml:space="preserve">Net Zero Portion: Please provide energy model form the proposed design showing the building can achieve NZE using on site generations.  </w:t>
            </w:r>
            <w:r>
              <w:rPr>
                <w:rFonts w:cs="Times New Roman"/>
                <w:sz w:val="28"/>
                <w:szCs w:val="28"/>
              </w:rPr>
              <w:t xml:space="preserve"> </w:t>
            </w:r>
          </w:p>
        </w:tc>
        <w:tc>
          <w:tcPr>
            <w:tcW w:w="4626" w:type="dxa"/>
          </w:tcPr>
          <w:p w14:paraId="674EEE8F" w14:textId="47783A66" w:rsidR="009B08BE" w:rsidRPr="00EB4F12" w:rsidRDefault="008008C2" w:rsidP="005A1CE5">
            <w:pPr>
              <w:rPr>
                <w:rFonts w:cs="Times New Roman"/>
              </w:rPr>
            </w:pPr>
            <w:r w:rsidRPr="00C556CC">
              <w:rPr>
                <w:rFonts w:cs="Times New Roman"/>
              </w:rPr>
              <w:t>Mechanical engineers have drafted a model to confirm the NZE requirement is feasible with the given design.</w:t>
            </w:r>
            <w:r w:rsidR="00892A2A">
              <w:rPr>
                <w:rFonts w:cs="Times New Roman"/>
              </w:rPr>
              <w:t xml:space="preserve">  This will be available to the successful CMAR.</w:t>
            </w:r>
          </w:p>
        </w:tc>
      </w:tr>
      <w:tr w:rsidR="009B08BE" w14:paraId="09AD1EE6" w14:textId="77777777" w:rsidTr="00F77E62">
        <w:tc>
          <w:tcPr>
            <w:tcW w:w="4724" w:type="dxa"/>
          </w:tcPr>
          <w:p w14:paraId="18D00877" w14:textId="0742BED8" w:rsidR="00D449B2" w:rsidRPr="00161265" w:rsidRDefault="00433EE7" w:rsidP="00D449B2">
            <w:pPr>
              <w:ind w:left="360"/>
              <w:rPr>
                <w:rFonts w:cs="Times New Roman"/>
                <w:sz w:val="28"/>
                <w:szCs w:val="28"/>
              </w:rPr>
            </w:pPr>
            <w:r w:rsidRPr="002636AB">
              <w:rPr>
                <w:rFonts w:cs="Times New Roman"/>
              </w:rPr>
              <w:t>13</w:t>
            </w:r>
            <w:r>
              <w:rPr>
                <w:rFonts w:cs="Times New Roman"/>
                <w:sz w:val="28"/>
                <w:szCs w:val="28"/>
              </w:rPr>
              <w:t xml:space="preserve"> </w:t>
            </w:r>
            <w:r w:rsidR="007B47DA">
              <w:rPr>
                <w:rFonts w:cs="Times New Roman"/>
              </w:rPr>
              <w:t xml:space="preserve">Can NZE be documented using offsite means? (renewable energy credits, </w:t>
            </w:r>
            <w:proofErr w:type="spellStart"/>
            <w:r w:rsidR="007B47DA">
              <w:rPr>
                <w:rFonts w:cs="Times New Roman"/>
              </w:rPr>
              <w:t>etc</w:t>
            </w:r>
            <w:proofErr w:type="spellEnd"/>
            <w:r w:rsidR="007B47DA">
              <w:rPr>
                <w:rFonts w:cs="Times New Roman"/>
              </w:rPr>
              <w:t>?)</w:t>
            </w:r>
            <w:r w:rsidR="007B47DA">
              <w:rPr>
                <w:rFonts w:cs="Times New Roman"/>
                <w:sz w:val="28"/>
                <w:szCs w:val="28"/>
              </w:rPr>
              <w:t xml:space="preserve"> </w:t>
            </w:r>
          </w:p>
        </w:tc>
        <w:tc>
          <w:tcPr>
            <w:tcW w:w="4626" w:type="dxa"/>
          </w:tcPr>
          <w:p w14:paraId="7FE184B5" w14:textId="29DEEE5D" w:rsidR="009B08BE" w:rsidRPr="00EB4F12" w:rsidRDefault="008008C2" w:rsidP="003021DB">
            <w:pPr>
              <w:rPr>
                <w:rFonts w:cs="Times New Roman"/>
              </w:rPr>
            </w:pPr>
            <w:r>
              <w:rPr>
                <w:rFonts w:cs="Times New Roman"/>
              </w:rPr>
              <w:t>No.</w:t>
            </w:r>
          </w:p>
        </w:tc>
      </w:tr>
      <w:tr w:rsidR="009B08BE" w14:paraId="65D050CB" w14:textId="77777777" w:rsidTr="002636AB">
        <w:trPr>
          <w:trHeight w:val="404"/>
        </w:trPr>
        <w:tc>
          <w:tcPr>
            <w:tcW w:w="4724" w:type="dxa"/>
          </w:tcPr>
          <w:p w14:paraId="476B5D25" w14:textId="718FCAB7" w:rsidR="009B08BE" w:rsidRPr="007B47DA" w:rsidRDefault="007B47DA" w:rsidP="00E0703F">
            <w:pPr>
              <w:rPr>
                <w:rFonts w:cs="Times New Roman"/>
              </w:rPr>
            </w:pPr>
            <w:r w:rsidRPr="00C556CC">
              <w:rPr>
                <w:rFonts w:cs="Times New Roman"/>
              </w:rPr>
              <w:t xml:space="preserve">    </w:t>
            </w:r>
            <w:r w:rsidRPr="002636AB">
              <w:rPr>
                <w:rFonts w:cs="Times New Roman"/>
              </w:rPr>
              <w:t>14</w:t>
            </w:r>
            <w:r w:rsidRPr="00C556CC">
              <w:rPr>
                <w:rFonts w:cs="Times New Roman"/>
              </w:rPr>
              <w:t xml:space="preserve">. </w:t>
            </w:r>
            <w:r>
              <w:rPr>
                <w:rFonts w:cs="Times New Roman"/>
              </w:rPr>
              <w:t>Please provide a current LEED scorecard.</w:t>
            </w:r>
          </w:p>
        </w:tc>
        <w:tc>
          <w:tcPr>
            <w:tcW w:w="4626" w:type="dxa"/>
          </w:tcPr>
          <w:p w14:paraId="7CE12EE0" w14:textId="53C08472" w:rsidR="009B08BE" w:rsidRPr="00EB4F12" w:rsidRDefault="008008C2" w:rsidP="009018E5">
            <w:pPr>
              <w:rPr>
                <w:rFonts w:cs="Times New Roman"/>
              </w:rPr>
            </w:pPr>
            <w:r w:rsidRPr="00C556CC">
              <w:rPr>
                <w:rFonts w:cs="Times New Roman"/>
              </w:rPr>
              <w:t>See current LEED scorecard.</w:t>
            </w:r>
          </w:p>
        </w:tc>
      </w:tr>
      <w:tr w:rsidR="009B08BE" w14:paraId="5E8B6551" w14:textId="77777777" w:rsidTr="00F77E62">
        <w:tc>
          <w:tcPr>
            <w:tcW w:w="4724" w:type="dxa"/>
          </w:tcPr>
          <w:p w14:paraId="527BA45E" w14:textId="069BD536" w:rsidR="009B08BE" w:rsidRPr="00161265" w:rsidRDefault="007B47DA" w:rsidP="00E0703F">
            <w:pPr>
              <w:rPr>
                <w:rFonts w:cs="Times New Roman"/>
                <w:sz w:val="28"/>
                <w:szCs w:val="28"/>
              </w:rPr>
            </w:pPr>
            <w:r>
              <w:rPr>
                <w:rFonts w:cs="Times New Roman"/>
                <w:sz w:val="28"/>
                <w:szCs w:val="28"/>
              </w:rPr>
              <w:t xml:space="preserve">    </w:t>
            </w:r>
            <w:r w:rsidRPr="002636AB">
              <w:rPr>
                <w:rFonts w:cs="Times New Roman"/>
              </w:rPr>
              <w:t>15</w:t>
            </w:r>
            <w:r>
              <w:rPr>
                <w:rFonts w:cs="Times New Roman"/>
                <w:sz w:val="28"/>
                <w:szCs w:val="28"/>
              </w:rPr>
              <w:t xml:space="preserve">. </w:t>
            </w:r>
            <w:r>
              <w:rPr>
                <w:rFonts w:cs="Times New Roman"/>
              </w:rPr>
              <w:t>Is the building look</w:t>
            </w:r>
            <w:r w:rsidR="00E75F76">
              <w:rPr>
                <w:rFonts w:cs="Times New Roman"/>
              </w:rPr>
              <w:t>ing to achieve certification for the NZE effort? If yes, then what rating system?</w:t>
            </w:r>
            <w:r>
              <w:rPr>
                <w:rFonts w:cs="Times New Roman"/>
                <w:sz w:val="28"/>
                <w:szCs w:val="28"/>
              </w:rPr>
              <w:t xml:space="preserve"> </w:t>
            </w:r>
          </w:p>
        </w:tc>
        <w:tc>
          <w:tcPr>
            <w:tcW w:w="4626" w:type="dxa"/>
          </w:tcPr>
          <w:p w14:paraId="6C5D9E36" w14:textId="1AAD5719" w:rsidR="009B08BE" w:rsidRPr="00EB4F12" w:rsidRDefault="008008C2" w:rsidP="009018E5">
            <w:pPr>
              <w:rPr>
                <w:rFonts w:cs="Times New Roman"/>
              </w:rPr>
            </w:pPr>
            <w:r w:rsidRPr="00C556CC">
              <w:rPr>
                <w:rFonts w:cs="Times New Roman"/>
              </w:rPr>
              <w:t>ILFI Zero Energy Certification</w:t>
            </w:r>
            <w:r>
              <w:rPr>
                <w:rFonts w:cs="Times New Roman"/>
              </w:rPr>
              <w:t>.</w:t>
            </w:r>
            <w:r>
              <w:rPr>
                <w:rFonts w:cs="Times New Roman"/>
                <w:color w:val="FF0000"/>
                <w:sz w:val="20"/>
                <w:szCs w:val="20"/>
              </w:rPr>
              <w:t xml:space="preserve"> </w:t>
            </w:r>
            <w:r w:rsidRPr="004908EC">
              <w:rPr>
                <w:rFonts w:cs="Times New Roman"/>
                <w:color w:val="FF0000"/>
                <w:sz w:val="20"/>
                <w:szCs w:val="20"/>
              </w:rPr>
              <w:t xml:space="preserve">  </w:t>
            </w:r>
          </w:p>
        </w:tc>
      </w:tr>
      <w:tr w:rsidR="009B08BE" w14:paraId="7ECE4E65" w14:textId="77777777" w:rsidTr="00F77E62">
        <w:tc>
          <w:tcPr>
            <w:tcW w:w="4724" w:type="dxa"/>
          </w:tcPr>
          <w:p w14:paraId="24BABD41" w14:textId="62378509" w:rsidR="009B08BE" w:rsidRPr="00E75F76" w:rsidRDefault="00E75F76" w:rsidP="00E0703F">
            <w:pPr>
              <w:rPr>
                <w:rFonts w:cs="Times New Roman"/>
              </w:rPr>
            </w:pPr>
            <w:r>
              <w:rPr>
                <w:rFonts w:cs="Times New Roman"/>
                <w:sz w:val="28"/>
                <w:szCs w:val="28"/>
              </w:rPr>
              <w:t xml:space="preserve">    </w:t>
            </w:r>
            <w:r w:rsidRPr="002636AB">
              <w:rPr>
                <w:rFonts w:cs="Times New Roman"/>
              </w:rPr>
              <w:t>16.</w:t>
            </w:r>
            <w:r>
              <w:rPr>
                <w:rFonts w:cs="Times New Roman"/>
                <w:sz w:val="28"/>
                <w:szCs w:val="28"/>
              </w:rPr>
              <w:t xml:space="preserve"> </w:t>
            </w:r>
            <w:r>
              <w:rPr>
                <w:rFonts w:cs="Times New Roman"/>
              </w:rPr>
              <w:t>Who will be responsible for LEED compliance paperwork submission?</w:t>
            </w:r>
          </w:p>
        </w:tc>
        <w:tc>
          <w:tcPr>
            <w:tcW w:w="4626" w:type="dxa"/>
          </w:tcPr>
          <w:p w14:paraId="0AE8845B" w14:textId="77777777" w:rsidR="008008C2" w:rsidRPr="00C556CC" w:rsidRDefault="008008C2" w:rsidP="008008C2">
            <w:pPr>
              <w:rPr>
                <w:rFonts w:cs="Times New Roman"/>
              </w:rPr>
            </w:pPr>
            <w:r w:rsidRPr="00C556CC">
              <w:rPr>
                <w:rFonts w:cs="Times New Roman"/>
              </w:rPr>
              <w:t>A/E team will be submitting the LEED paperwork. Some LEED items are directly related to construction activity / construction waste and will require documentation from the CMAR.</w:t>
            </w:r>
          </w:p>
          <w:p w14:paraId="2AFB1E83" w14:textId="74405C87" w:rsidR="009B08BE" w:rsidRPr="00EB4F12" w:rsidRDefault="009B08BE" w:rsidP="009018E5">
            <w:pPr>
              <w:rPr>
                <w:rFonts w:cs="Times New Roman"/>
              </w:rPr>
            </w:pPr>
          </w:p>
        </w:tc>
      </w:tr>
      <w:tr w:rsidR="00B30CAA" w14:paraId="3C457F3F" w14:textId="77777777" w:rsidTr="00F77E62">
        <w:tc>
          <w:tcPr>
            <w:tcW w:w="4724" w:type="dxa"/>
          </w:tcPr>
          <w:p w14:paraId="4BA26B7B" w14:textId="311D0D19" w:rsidR="008F53A5" w:rsidRPr="00E75F76" w:rsidRDefault="00E75F76" w:rsidP="008F53A5">
            <w:pPr>
              <w:rPr>
                <w:rFonts w:cs="Times New Roman"/>
              </w:rPr>
            </w:pPr>
            <w:r w:rsidRPr="002636AB">
              <w:rPr>
                <w:rFonts w:cs="Times New Roman"/>
              </w:rPr>
              <w:t xml:space="preserve">    17</w:t>
            </w:r>
            <w:r>
              <w:rPr>
                <w:rFonts w:cs="Times New Roman"/>
                <w:sz w:val="28"/>
                <w:szCs w:val="28"/>
              </w:rPr>
              <w:t xml:space="preserve">. </w:t>
            </w:r>
            <w:r>
              <w:rPr>
                <w:rFonts w:cs="Times New Roman"/>
              </w:rPr>
              <w:t>Geothermal System: Please provide geothermal system specs.</w:t>
            </w:r>
          </w:p>
        </w:tc>
        <w:tc>
          <w:tcPr>
            <w:tcW w:w="4626" w:type="dxa"/>
          </w:tcPr>
          <w:p w14:paraId="31023204" w14:textId="2489B626" w:rsidR="00B30CAA" w:rsidRPr="00EB4F12" w:rsidRDefault="008008C2" w:rsidP="009018E5">
            <w:pPr>
              <w:rPr>
                <w:rFonts w:cs="Times New Roman"/>
              </w:rPr>
            </w:pPr>
            <w:r>
              <w:rPr>
                <w:rFonts w:cs="Times New Roman"/>
              </w:rPr>
              <w:t>The Mechanical Engineer is currently developing the specifications.</w:t>
            </w:r>
          </w:p>
        </w:tc>
      </w:tr>
      <w:tr w:rsidR="00B30CAA" w14:paraId="64B344C1" w14:textId="77777777" w:rsidTr="00F77E62">
        <w:tc>
          <w:tcPr>
            <w:tcW w:w="4724" w:type="dxa"/>
          </w:tcPr>
          <w:p w14:paraId="512F6BC7" w14:textId="6602337D" w:rsidR="00B30CAA" w:rsidRPr="00E75F76" w:rsidRDefault="00E75F76" w:rsidP="00E0703F">
            <w:pPr>
              <w:rPr>
                <w:rFonts w:cs="Times New Roman"/>
              </w:rPr>
            </w:pPr>
            <w:r>
              <w:rPr>
                <w:rFonts w:cs="Times New Roman"/>
                <w:sz w:val="28"/>
                <w:szCs w:val="28"/>
              </w:rPr>
              <w:t xml:space="preserve">     </w:t>
            </w:r>
            <w:r w:rsidRPr="002636AB">
              <w:rPr>
                <w:rFonts w:cs="Times New Roman"/>
              </w:rPr>
              <w:t>18</w:t>
            </w:r>
            <w:r>
              <w:rPr>
                <w:rFonts w:cs="Times New Roman"/>
                <w:sz w:val="28"/>
                <w:szCs w:val="28"/>
              </w:rPr>
              <w:t xml:space="preserve">. </w:t>
            </w:r>
            <w:r>
              <w:rPr>
                <w:rFonts w:cs="Times New Roman"/>
              </w:rPr>
              <w:t>Geot</w:t>
            </w:r>
            <w:r w:rsidR="000A7187">
              <w:rPr>
                <w:rFonts w:cs="Times New Roman"/>
              </w:rPr>
              <w:t>echnical</w:t>
            </w:r>
            <w:r>
              <w:rPr>
                <w:rFonts w:cs="Times New Roman"/>
              </w:rPr>
              <w:t xml:space="preserve"> Report: Please provide geotechnical report</w:t>
            </w:r>
            <w:r w:rsidR="000A7187">
              <w:rPr>
                <w:rFonts w:cs="Times New Roman"/>
              </w:rPr>
              <w:t>.</w:t>
            </w:r>
          </w:p>
        </w:tc>
        <w:tc>
          <w:tcPr>
            <w:tcW w:w="4626" w:type="dxa"/>
          </w:tcPr>
          <w:p w14:paraId="23468D9B" w14:textId="04F7EC77" w:rsidR="00B30CAA" w:rsidRPr="00EB4F12" w:rsidRDefault="008008C2" w:rsidP="009018E5">
            <w:pPr>
              <w:rPr>
                <w:rFonts w:cs="Times New Roman"/>
              </w:rPr>
            </w:pPr>
            <w:r>
              <w:rPr>
                <w:rFonts w:cs="Times New Roman"/>
              </w:rPr>
              <w:t>See attached link</w:t>
            </w:r>
          </w:p>
        </w:tc>
      </w:tr>
      <w:tr w:rsidR="008F53A5" w14:paraId="4EE256A2" w14:textId="77777777" w:rsidTr="00F77E62">
        <w:tc>
          <w:tcPr>
            <w:tcW w:w="4724" w:type="dxa"/>
          </w:tcPr>
          <w:p w14:paraId="4C618AF6" w14:textId="3D13F7AB" w:rsidR="008F53A5" w:rsidRDefault="000A7187" w:rsidP="00561250">
            <w:pPr>
              <w:ind w:left="270"/>
              <w:rPr>
                <w:bCs/>
              </w:rPr>
            </w:pPr>
            <w:r>
              <w:rPr>
                <w:bCs/>
              </w:rPr>
              <w:t xml:space="preserve">  19. Environmental Report: Please provide lead and asbestos reports.</w:t>
            </w:r>
          </w:p>
        </w:tc>
        <w:tc>
          <w:tcPr>
            <w:tcW w:w="4626" w:type="dxa"/>
          </w:tcPr>
          <w:p w14:paraId="551CD9F4" w14:textId="035BEE06" w:rsidR="008F53A5" w:rsidRPr="00EB4F12" w:rsidRDefault="008008C2" w:rsidP="009018E5">
            <w:pPr>
              <w:rPr>
                <w:rFonts w:cs="Times New Roman"/>
              </w:rPr>
            </w:pPr>
            <w:r w:rsidRPr="00C556CC">
              <w:rPr>
                <w:rFonts w:cs="Times New Roman"/>
              </w:rPr>
              <w:t xml:space="preserve">See phase 1 environmental site assessment dated June </w:t>
            </w:r>
            <w:proofErr w:type="gramStart"/>
            <w:r w:rsidRPr="00C556CC">
              <w:rPr>
                <w:rFonts w:cs="Times New Roman"/>
              </w:rPr>
              <w:t>4</w:t>
            </w:r>
            <w:proofErr w:type="gramEnd"/>
            <w:r w:rsidRPr="00C556CC">
              <w:rPr>
                <w:rFonts w:cs="Times New Roman"/>
              </w:rPr>
              <w:t xml:space="preserve"> 2020.</w:t>
            </w:r>
            <w:r>
              <w:rPr>
                <w:rFonts w:cs="Times New Roman"/>
                <w:color w:val="FF0000"/>
                <w:sz w:val="20"/>
                <w:szCs w:val="20"/>
              </w:rPr>
              <w:t xml:space="preserve"> </w:t>
            </w:r>
            <w:r w:rsidRPr="004908EC">
              <w:rPr>
                <w:rFonts w:cs="Times New Roman"/>
                <w:color w:val="FF0000"/>
                <w:sz w:val="20"/>
                <w:szCs w:val="20"/>
              </w:rPr>
              <w:t xml:space="preserve"> </w:t>
            </w:r>
          </w:p>
        </w:tc>
      </w:tr>
      <w:tr w:rsidR="00445C21" w14:paraId="33AE5FA9" w14:textId="77777777" w:rsidTr="00F77E62">
        <w:tc>
          <w:tcPr>
            <w:tcW w:w="4724" w:type="dxa"/>
          </w:tcPr>
          <w:p w14:paraId="5C225B64" w14:textId="128B6917" w:rsidR="00445C21" w:rsidRDefault="00617A51" w:rsidP="00561250">
            <w:pPr>
              <w:ind w:left="270"/>
              <w:rPr>
                <w:bCs/>
              </w:rPr>
            </w:pPr>
            <w:r>
              <w:rPr>
                <w:bCs/>
              </w:rPr>
              <w:t xml:space="preserve">  20. Please verify that the Item C – Maximum Cost of General Conditions is not the same item C of the Guaranteed Maximum Price that show in the Bid Form. (There are two Item Cs in the bid form).</w:t>
            </w:r>
          </w:p>
        </w:tc>
        <w:tc>
          <w:tcPr>
            <w:tcW w:w="4626" w:type="dxa"/>
          </w:tcPr>
          <w:p w14:paraId="2D1903AA" w14:textId="0350805C" w:rsidR="00445C21" w:rsidRPr="00EB4F12" w:rsidRDefault="00DE19DC" w:rsidP="009018E5">
            <w:pPr>
              <w:rPr>
                <w:rFonts w:cs="Times New Roman"/>
              </w:rPr>
            </w:pPr>
            <w:r>
              <w:rPr>
                <w:rFonts w:cs="Times New Roman"/>
              </w:rPr>
              <w:t>The CMAR will not provide a GMP for this project.  The GMP Budget including General Conditions and Fees (excluding FF&amp;E) is $11,250,000.00.</w:t>
            </w:r>
          </w:p>
        </w:tc>
      </w:tr>
      <w:tr w:rsidR="008F53A5" w14:paraId="42721AFC" w14:textId="77777777" w:rsidTr="00F77E62">
        <w:tc>
          <w:tcPr>
            <w:tcW w:w="4724" w:type="dxa"/>
          </w:tcPr>
          <w:p w14:paraId="43989423" w14:textId="647F5BD8" w:rsidR="008F53A5" w:rsidRDefault="00617A51" w:rsidP="00A874E9">
            <w:pPr>
              <w:ind w:left="270"/>
              <w:rPr>
                <w:bCs/>
              </w:rPr>
            </w:pPr>
            <w:r>
              <w:rPr>
                <w:bCs/>
              </w:rPr>
              <w:t xml:space="preserve"> 21. If yes for question 1 above, please confirm item C – Guaranteed Maximum Price of the bid form is the guaranteed maximum price for construction cost</w:t>
            </w:r>
            <w:r w:rsidR="00B305D9">
              <w:rPr>
                <w:bCs/>
              </w:rPr>
              <w:t xml:space="preserve"> of the project and exclude Item A of Preconstruction Fee and Item B of Construction Management Fee and Item C of Maximum Cost of General Conditions.</w:t>
            </w:r>
          </w:p>
        </w:tc>
        <w:tc>
          <w:tcPr>
            <w:tcW w:w="4626" w:type="dxa"/>
          </w:tcPr>
          <w:p w14:paraId="4F77CFF7" w14:textId="4AB53720" w:rsidR="008F53A5" w:rsidRPr="00EB4F12" w:rsidRDefault="00DE19DC" w:rsidP="009018E5">
            <w:pPr>
              <w:rPr>
                <w:rFonts w:cs="Times New Roman"/>
              </w:rPr>
            </w:pPr>
            <w:r>
              <w:rPr>
                <w:rFonts w:cs="Times New Roman"/>
              </w:rPr>
              <w:t>See answer above for question 20.</w:t>
            </w:r>
          </w:p>
        </w:tc>
      </w:tr>
      <w:tr w:rsidR="00A874E9" w14:paraId="0A1F2AA4" w14:textId="77777777" w:rsidTr="00F77E62">
        <w:tc>
          <w:tcPr>
            <w:tcW w:w="4724" w:type="dxa"/>
          </w:tcPr>
          <w:p w14:paraId="2E8210BC" w14:textId="269CB86F" w:rsidR="00A874E9" w:rsidRDefault="00B305D9" w:rsidP="00A874E9">
            <w:pPr>
              <w:ind w:left="270"/>
              <w:rPr>
                <w:bCs/>
              </w:rPr>
            </w:pPr>
            <w:r>
              <w:rPr>
                <w:bCs/>
              </w:rPr>
              <w:t>22. Addendum provided new 100% DD set</w:t>
            </w:r>
            <w:r w:rsidR="005737CB">
              <w:rPr>
                <w:bCs/>
              </w:rPr>
              <w:t xml:space="preserve"> with 70% DD Specs, please confirm that the old SC set provided earlier in the original of RFP is superseded.</w:t>
            </w:r>
          </w:p>
        </w:tc>
        <w:tc>
          <w:tcPr>
            <w:tcW w:w="4626" w:type="dxa"/>
          </w:tcPr>
          <w:p w14:paraId="4EC8D84F" w14:textId="1A3C8DED" w:rsidR="00A874E9" w:rsidRPr="00EB4F12" w:rsidRDefault="00DE19DC" w:rsidP="009018E5">
            <w:pPr>
              <w:rPr>
                <w:rFonts w:cs="Times New Roman"/>
              </w:rPr>
            </w:pPr>
            <w:r>
              <w:rPr>
                <w:rFonts w:cs="Times New Roman"/>
              </w:rPr>
              <w:t>It is confirmed the current set of design drawings for this RFP is 100% DD drawings with 70% DD Specs.</w:t>
            </w:r>
          </w:p>
        </w:tc>
      </w:tr>
      <w:tr w:rsidR="00A874E9" w14:paraId="1E8B9BFA" w14:textId="77777777" w:rsidTr="00F77E62">
        <w:tc>
          <w:tcPr>
            <w:tcW w:w="4724" w:type="dxa"/>
          </w:tcPr>
          <w:p w14:paraId="68B3842E" w14:textId="2A757A94" w:rsidR="00A874E9" w:rsidRDefault="005737CB" w:rsidP="00A874E9">
            <w:pPr>
              <w:ind w:left="270"/>
              <w:rPr>
                <w:bCs/>
              </w:rPr>
            </w:pPr>
            <w:r>
              <w:rPr>
                <w:bCs/>
              </w:rPr>
              <w:t xml:space="preserve">23. Please provide the “Owner-furnish/Contractor-installed (OFCI) products” list if any required per </w:t>
            </w:r>
            <w:proofErr w:type="spellStart"/>
            <w:r>
              <w:rPr>
                <w:bCs/>
              </w:rPr>
              <w:t>Div</w:t>
            </w:r>
            <w:proofErr w:type="spellEnd"/>
            <w:r>
              <w:rPr>
                <w:bCs/>
              </w:rPr>
              <w:t xml:space="preserve"> 1 of the specs</w:t>
            </w:r>
          </w:p>
        </w:tc>
        <w:tc>
          <w:tcPr>
            <w:tcW w:w="4626" w:type="dxa"/>
          </w:tcPr>
          <w:p w14:paraId="49E2D82A" w14:textId="717E85CD" w:rsidR="00A874E9" w:rsidRPr="00EB4F12" w:rsidRDefault="00DE19DC" w:rsidP="009018E5">
            <w:pPr>
              <w:rPr>
                <w:rFonts w:cs="Times New Roman"/>
              </w:rPr>
            </w:pPr>
            <w:r>
              <w:rPr>
                <w:rFonts w:cs="Times New Roman"/>
              </w:rPr>
              <w:t xml:space="preserve">DGS will work with the successful CMAR contractor to purchase and install the FF&amp;E, Security, IT Equipment, and Artwork that is not included in the GMP. </w:t>
            </w:r>
          </w:p>
        </w:tc>
      </w:tr>
      <w:tr w:rsidR="00A874E9" w14:paraId="77C52232" w14:textId="77777777" w:rsidTr="00F77E62">
        <w:tc>
          <w:tcPr>
            <w:tcW w:w="4724" w:type="dxa"/>
          </w:tcPr>
          <w:p w14:paraId="6CEB7BB1" w14:textId="1CBAC789" w:rsidR="00A874E9" w:rsidRDefault="005737CB" w:rsidP="00A874E9">
            <w:pPr>
              <w:ind w:left="270"/>
              <w:rPr>
                <w:bCs/>
              </w:rPr>
            </w:pPr>
            <w:r>
              <w:rPr>
                <w:bCs/>
              </w:rPr>
              <w:lastRenderedPageBreak/>
              <w:t xml:space="preserve">24. Is </w:t>
            </w:r>
            <w:proofErr w:type="gramStart"/>
            <w:r>
              <w:rPr>
                <w:bCs/>
              </w:rPr>
              <w:t>it</w:t>
            </w:r>
            <w:proofErr w:type="gramEnd"/>
            <w:r>
              <w:rPr>
                <w:bCs/>
              </w:rPr>
              <w:t xml:space="preserve"> solar roof panel on the roof is required in scope? </w:t>
            </w:r>
            <w:r w:rsidR="00BD2D24">
              <w:rPr>
                <w:bCs/>
              </w:rPr>
              <w:t>If yes, please provide specs and details. If no – Do bidder required to provide conduit and base infrastructure for future connection/tie in ready for future use.</w:t>
            </w:r>
          </w:p>
        </w:tc>
        <w:tc>
          <w:tcPr>
            <w:tcW w:w="4626" w:type="dxa"/>
          </w:tcPr>
          <w:p w14:paraId="20F52625" w14:textId="50C083BC" w:rsidR="00A874E9" w:rsidRPr="00EB4F12" w:rsidRDefault="008008C2" w:rsidP="009018E5">
            <w:pPr>
              <w:rPr>
                <w:rFonts w:cs="Times New Roman"/>
              </w:rPr>
            </w:pPr>
            <w:r w:rsidRPr="00C556CC">
              <w:rPr>
                <w:rFonts w:cs="Times New Roman"/>
              </w:rPr>
              <w:t>Owner will be using a public purchase agreement to procure the solar panels themselves. CMAR to provide all infrastructure, including the structural canopy, conduit, and accompanying infrastructure to support the PPA installation of the panels.</w:t>
            </w:r>
          </w:p>
        </w:tc>
      </w:tr>
      <w:tr w:rsidR="00A874E9" w14:paraId="717DCD84" w14:textId="77777777" w:rsidTr="00F77E62">
        <w:tc>
          <w:tcPr>
            <w:tcW w:w="4724" w:type="dxa"/>
          </w:tcPr>
          <w:p w14:paraId="60BDC050" w14:textId="655E6954" w:rsidR="00A874E9" w:rsidRDefault="00BD2D24" w:rsidP="00170971">
            <w:pPr>
              <w:ind w:left="270"/>
              <w:rPr>
                <w:bCs/>
              </w:rPr>
            </w:pPr>
            <w:r>
              <w:rPr>
                <w:bCs/>
              </w:rPr>
              <w:t>25. Please confirm Permit applications was filed and ready. Please confirm building permit fees are excluded and already by DGS.</w:t>
            </w:r>
          </w:p>
        </w:tc>
        <w:tc>
          <w:tcPr>
            <w:tcW w:w="4626" w:type="dxa"/>
          </w:tcPr>
          <w:p w14:paraId="6A87A97B" w14:textId="55E60BF0" w:rsidR="00A874E9" w:rsidRPr="00EB4F12" w:rsidRDefault="00675338" w:rsidP="009018E5">
            <w:pPr>
              <w:rPr>
                <w:rFonts w:cs="Times New Roman"/>
              </w:rPr>
            </w:pPr>
            <w:r>
              <w:rPr>
                <w:rFonts w:cs="Times New Roman"/>
              </w:rPr>
              <w:t xml:space="preserve">The Building Permit </w:t>
            </w:r>
            <w:r w:rsidR="00CB7932">
              <w:rPr>
                <w:rFonts w:cs="Times New Roman"/>
              </w:rPr>
              <w:t>is scheduled to be filed in February 2021.  All CMAR Contractors should carry a $20,000 permit expediting fee in their proposal.  Building Permit fees will be carried by DGS</w:t>
            </w:r>
            <w:r>
              <w:rPr>
                <w:rFonts w:cs="Times New Roman"/>
              </w:rPr>
              <w:t>.</w:t>
            </w:r>
            <w:r w:rsidR="00631FC7">
              <w:rPr>
                <w:rFonts w:cs="Times New Roman"/>
              </w:rPr>
              <w:t xml:space="preserve"> </w:t>
            </w:r>
            <w:r w:rsidR="00246E66">
              <w:rPr>
                <w:rFonts w:cs="Times New Roman"/>
              </w:rPr>
              <w:t>CMAR is responsible for all other permits including trade permits.</w:t>
            </w:r>
          </w:p>
        </w:tc>
      </w:tr>
      <w:tr w:rsidR="00170971" w14:paraId="0AF0F5AD" w14:textId="77777777" w:rsidTr="00F77E62">
        <w:tc>
          <w:tcPr>
            <w:tcW w:w="4724" w:type="dxa"/>
          </w:tcPr>
          <w:p w14:paraId="02422822" w14:textId="74C0E04C" w:rsidR="00170971" w:rsidRDefault="00BD2D24" w:rsidP="00170971">
            <w:pPr>
              <w:ind w:left="270"/>
              <w:rPr>
                <w:bCs/>
              </w:rPr>
            </w:pPr>
            <w:r>
              <w:rPr>
                <w:bCs/>
              </w:rPr>
              <w:t>26. Please confirm the budget of the project is not included FF</w:t>
            </w:r>
            <w:r w:rsidR="003941FC">
              <w:rPr>
                <w:bCs/>
              </w:rPr>
              <w:t>&amp;E cost. FF&amp;E will be provided separated by Owner/User.</w:t>
            </w:r>
          </w:p>
        </w:tc>
        <w:tc>
          <w:tcPr>
            <w:tcW w:w="4626" w:type="dxa"/>
          </w:tcPr>
          <w:p w14:paraId="3F0A5879" w14:textId="014902D8" w:rsidR="00170971" w:rsidRPr="00EB4F12" w:rsidRDefault="00675338" w:rsidP="009018E5">
            <w:pPr>
              <w:rPr>
                <w:rFonts w:cs="Times New Roman"/>
              </w:rPr>
            </w:pPr>
            <w:r>
              <w:rPr>
                <w:rFonts w:cs="Times New Roman"/>
              </w:rPr>
              <w:t>The $11,250,000.00 GMP budget does not include FF&amp;E costs but it does include Preconstruction fees, CM Fees and General Conditions.</w:t>
            </w:r>
          </w:p>
        </w:tc>
      </w:tr>
      <w:tr w:rsidR="003941FC" w14:paraId="3FBD0F8B" w14:textId="77777777" w:rsidTr="00F77E62">
        <w:tc>
          <w:tcPr>
            <w:tcW w:w="4724" w:type="dxa"/>
          </w:tcPr>
          <w:p w14:paraId="63E3AF67" w14:textId="12723E31" w:rsidR="003941FC" w:rsidRDefault="003941FC" w:rsidP="00170971">
            <w:pPr>
              <w:ind w:left="270"/>
              <w:rPr>
                <w:bCs/>
              </w:rPr>
            </w:pPr>
            <w:r>
              <w:rPr>
                <w:bCs/>
              </w:rPr>
              <w:t xml:space="preserve">27. </w:t>
            </w:r>
            <w:r w:rsidR="009A5DF3">
              <w:rPr>
                <w:bCs/>
              </w:rPr>
              <w:t>Section 8.1.3 of the form of agreement attached to the RFP indicated that the award fee pool will equal 20% of the construction management fee with 50% of the award fee pool being awarded for quality and the other 50% being awarded if substantial completion is met and final contract value is under 103% of the GMP amount. Section 2.11.2 of the RFP document says that the award fee pool will be 30% of the construction management fee and that the award fee determination will be 10% earned for schedule being on time, 10</w:t>
            </w:r>
            <w:r w:rsidR="00670079">
              <w:rPr>
                <w:bCs/>
              </w:rPr>
              <w:t>% earned for being on budget, and 10% for meeting SBE requirements. Please confirm which is correct.</w:t>
            </w:r>
          </w:p>
        </w:tc>
        <w:tc>
          <w:tcPr>
            <w:tcW w:w="4626" w:type="dxa"/>
          </w:tcPr>
          <w:p w14:paraId="410FE4FE" w14:textId="77777777" w:rsidR="003941FC" w:rsidRDefault="00631FC7" w:rsidP="009018E5">
            <w:pPr>
              <w:rPr>
                <w:rFonts w:cs="Times New Roman"/>
              </w:rPr>
            </w:pPr>
            <w:r>
              <w:rPr>
                <w:rFonts w:cs="Times New Roman"/>
              </w:rPr>
              <w:t>Please follow the language included in Section 2.11.2 stating that the award fee pool will be thirty percent (30%) of the Construction Management Fee.</w:t>
            </w:r>
          </w:p>
          <w:p w14:paraId="793C8324" w14:textId="77777777" w:rsidR="00631FC7" w:rsidRDefault="00631FC7" w:rsidP="009018E5">
            <w:pPr>
              <w:rPr>
                <w:rFonts w:cs="Times New Roman"/>
              </w:rPr>
            </w:pPr>
          </w:p>
          <w:p w14:paraId="00626E9A" w14:textId="77777777" w:rsidR="00631FC7" w:rsidRDefault="00631FC7" w:rsidP="009018E5">
            <w:pPr>
              <w:rPr>
                <w:rFonts w:cs="Times New Roman"/>
              </w:rPr>
            </w:pPr>
            <w:r>
              <w:rPr>
                <w:rFonts w:cs="Times New Roman"/>
              </w:rPr>
              <w:t>One third of the pool (10% of the CM Fee) will be for on-time substantial completion of the project.</w:t>
            </w:r>
          </w:p>
          <w:p w14:paraId="51302964" w14:textId="77777777" w:rsidR="00631FC7" w:rsidRDefault="00631FC7" w:rsidP="009018E5">
            <w:pPr>
              <w:rPr>
                <w:rFonts w:cs="Times New Roman"/>
              </w:rPr>
            </w:pPr>
          </w:p>
          <w:p w14:paraId="7F28D49E" w14:textId="47AAED21" w:rsidR="00631FC7" w:rsidRDefault="00631FC7" w:rsidP="00631FC7">
            <w:pPr>
              <w:rPr>
                <w:rFonts w:cs="Times New Roman"/>
              </w:rPr>
            </w:pPr>
            <w:r>
              <w:rPr>
                <w:rFonts w:cs="Times New Roman"/>
              </w:rPr>
              <w:t>One third of the pool (10% of the CM Fee) will be for on-budget delivery of the project</w:t>
            </w:r>
          </w:p>
          <w:p w14:paraId="280FCA24" w14:textId="77777777" w:rsidR="00631FC7" w:rsidRDefault="00631FC7" w:rsidP="00631FC7">
            <w:pPr>
              <w:rPr>
                <w:rFonts w:cs="Times New Roman"/>
              </w:rPr>
            </w:pPr>
          </w:p>
          <w:p w14:paraId="5C71AF20" w14:textId="07355616" w:rsidR="00631FC7" w:rsidRDefault="00631FC7" w:rsidP="00631FC7">
            <w:pPr>
              <w:rPr>
                <w:rFonts w:cs="Times New Roman"/>
              </w:rPr>
            </w:pPr>
            <w:r>
              <w:rPr>
                <w:rFonts w:cs="Times New Roman"/>
              </w:rPr>
              <w:t>One third of the pool (10% of the CM Fee) will be for meeting economic requirements of the project, including the meeting of CBE/SBE requirements.</w:t>
            </w:r>
          </w:p>
          <w:p w14:paraId="30CCE6C0" w14:textId="5B39BDB8" w:rsidR="00631FC7" w:rsidRPr="00EB4F12" w:rsidRDefault="00631FC7" w:rsidP="009018E5">
            <w:pPr>
              <w:rPr>
                <w:rFonts w:cs="Times New Roman"/>
              </w:rPr>
            </w:pPr>
          </w:p>
        </w:tc>
      </w:tr>
      <w:tr w:rsidR="00670079" w14:paraId="03871236" w14:textId="77777777" w:rsidTr="00F77E62">
        <w:tc>
          <w:tcPr>
            <w:tcW w:w="4724" w:type="dxa"/>
          </w:tcPr>
          <w:p w14:paraId="4A6D3146" w14:textId="356FA508" w:rsidR="00670079" w:rsidRDefault="00670079" w:rsidP="00170971">
            <w:pPr>
              <w:ind w:left="270"/>
              <w:rPr>
                <w:bCs/>
              </w:rPr>
            </w:pPr>
            <w:r>
              <w:rPr>
                <w:bCs/>
              </w:rPr>
              <w:t>28. Attachment B – Form of Offer Letter has several fields that do not appear to be applicable. At the bottom of page two there is a duplicate section C that has a line item for “Guaranteed Maximum Price” and page three has a list of alternates. Please confirm that these are not applicable and should not be included in our submission.</w:t>
            </w:r>
          </w:p>
        </w:tc>
        <w:tc>
          <w:tcPr>
            <w:tcW w:w="4626" w:type="dxa"/>
          </w:tcPr>
          <w:p w14:paraId="5A0817D4" w14:textId="7ED7CF61" w:rsidR="00670079" w:rsidRPr="00EB4F12" w:rsidRDefault="00675338" w:rsidP="009018E5">
            <w:pPr>
              <w:rPr>
                <w:rFonts w:cs="Times New Roman"/>
              </w:rPr>
            </w:pPr>
            <w:r>
              <w:rPr>
                <w:rFonts w:cs="Times New Roman"/>
              </w:rPr>
              <w:t xml:space="preserve">Correct, The CMAR proposal should include Preconstruction Fees, CM Fees and General Conditions. See attached </w:t>
            </w:r>
            <w:r w:rsidR="006E73D8">
              <w:rPr>
                <w:rFonts w:cs="Times New Roman"/>
              </w:rPr>
              <w:t xml:space="preserve">New </w:t>
            </w:r>
            <w:r>
              <w:rPr>
                <w:rFonts w:cs="Times New Roman"/>
              </w:rPr>
              <w:t>Bid Form.</w:t>
            </w:r>
          </w:p>
        </w:tc>
      </w:tr>
      <w:tr w:rsidR="00B6611D" w14:paraId="1C753E09" w14:textId="77777777" w:rsidTr="00B6611D">
        <w:tc>
          <w:tcPr>
            <w:tcW w:w="4724" w:type="dxa"/>
          </w:tcPr>
          <w:p w14:paraId="447D8E53" w14:textId="2E1EF84C" w:rsidR="00B6611D" w:rsidRDefault="00B6611D" w:rsidP="00170971">
            <w:pPr>
              <w:ind w:left="270"/>
              <w:rPr>
                <w:bCs/>
              </w:rPr>
            </w:pPr>
            <w:r>
              <w:rPr>
                <w:bCs/>
              </w:rPr>
              <w:t xml:space="preserve">29. CSI Wall Panels: </w:t>
            </w:r>
            <w:r w:rsidR="007F2074">
              <w:rPr>
                <w:bCs/>
              </w:rPr>
              <w:t xml:space="preserve">Please advise if CSI Wall Panels’ </w:t>
            </w:r>
            <w:proofErr w:type="spellStart"/>
            <w:r w:rsidR="007F2074">
              <w:rPr>
                <w:bCs/>
              </w:rPr>
              <w:t>Soundcore</w:t>
            </w:r>
            <w:proofErr w:type="spellEnd"/>
            <w:r w:rsidR="007F2074">
              <w:rPr>
                <w:bCs/>
              </w:rPr>
              <w:t xml:space="preserve"> Flaps is an approved manufacturer of the Acoustic Ceiling Baffles in lieu of the Echo</w:t>
            </w:r>
            <w:r w:rsidR="00BA3B86">
              <w:rPr>
                <w:bCs/>
              </w:rPr>
              <w:t xml:space="preserve"> </w:t>
            </w:r>
            <w:r w:rsidR="007F2074">
              <w:rPr>
                <w:bCs/>
              </w:rPr>
              <w:t xml:space="preserve">panel Simple Baffle by </w:t>
            </w:r>
            <w:proofErr w:type="spellStart"/>
            <w:r w:rsidR="007F2074">
              <w:rPr>
                <w:bCs/>
              </w:rPr>
              <w:t>Kire</w:t>
            </w:r>
            <w:r w:rsidR="00BA3B86">
              <w:rPr>
                <w:bCs/>
              </w:rPr>
              <w:t>i</w:t>
            </w:r>
            <w:proofErr w:type="spellEnd"/>
            <w:r w:rsidR="007F2074">
              <w:rPr>
                <w:bCs/>
              </w:rPr>
              <w:t xml:space="preserve"> (Section 09 8433). </w:t>
            </w:r>
            <w:r>
              <w:rPr>
                <w:bCs/>
              </w:rPr>
              <w:t xml:space="preserve"> </w:t>
            </w:r>
          </w:p>
        </w:tc>
        <w:tc>
          <w:tcPr>
            <w:tcW w:w="4626" w:type="dxa"/>
          </w:tcPr>
          <w:p w14:paraId="1FC9D175" w14:textId="698BEA41" w:rsidR="00B6611D" w:rsidRPr="00EB4F12" w:rsidRDefault="00246E66" w:rsidP="009018E5">
            <w:pPr>
              <w:rPr>
                <w:rFonts w:cs="Times New Roman"/>
              </w:rPr>
            </w:pPr>
            <w:r w:rsidRPr="00C556CC">
              <w:rPr>
                <w:rFonts w:cs="Times New Roman"/>
              </w:rPr>
              <w:t>The final finish selections are still in process, the design team will work with the selected CMAR to evaluate alternate finish selections that meet the project</w:t>
            </w:r>
            <w:r>
              <w:rPr>
                <w:rFonts w:cs="Times New Roman"/>
              </w:rPr>
              <w:t>’</w:t>
            </w:r>
            <w:r w:rsidRPr="00C556CC">
              <w:rPr>
                <w:rFonts w:cs="Times New Roman"/>
              </w:rPr>
              <w:t>s environmental and performance goals.</w:t>
            </w:r>
          </w:p>
        </w:tc>
      </w:tr>
      <w:tr w:rsidR="00BA3B86" w14:paraId="302E56BC" w14:textId="77777777" w:rsidTr="00B6611D">
        <w:tc>
          <w:tcPr>
            <w:tcW w:w="4724" w:type="dxa"/>
          </w:tcPr>
          <w:p w14:paraId="0418702F" w14:textId="2346DDC9" w:rsidR="00BA3B86" w:rsidRDefault="00BA3B86" w:rsidP="00170971">
            <w:pPr>
              <w:ind w:left="270"/>
              <w:rPr>
                <w:bCs/>
              </w:rPr>
            </w:pPr>
            <w:r>
              <w:rPr>
                <w:bCs/>
              </w:rPr>
              <w:t xml:space="preserve">30. Please advise if CSI Wall Panels’ GEO Mosaic Wall Panel Tiles is an approved Manufacturer of the Acoustic Wall Tiles in lieu </w:t>
            </w:r>
            <w:r>
              <w:rPr>
                <w:bCs/>
              </w:rPr>
              <w:lastRenderedPageBreak/>
              <w:t xml:space="preserve">of the Echo panel Balance Tiles by </w:t>
            </w:r>
            <w:proofErr w:type="spellStart"/>
            <w:r>
              <w:rPr>
                <w:bCs/>
              </w:rPr>
              <w:t>Kirei</w:t>
            </w:r>
            <w:proofErr w:type="spellEnd"/>
            <w:r>
              <w:rPr>
                <w:bCs/>
              </w:rPr>
              <w:t xml:space="preserve"> (section 09 8433).</w:t>
            </w:r>
          </w:p>
        </w:tc>
        <w:tc>
          <w:tcPr>
            <w:tcW w:w="4626" w:type="dxa"/>
          </w:tcPr>
          <w:p w14:paraId="38946689" w14:textId="5608239D" w:rsidR="00BA3B86" w:rsidRPr="00EB4F12" w:rsidRDefault="00246E66" w:rsidP="009018E5">
            <w:pPr>
              <w:rPr>
                <w:rFonts w:cs="Times New Roman"/>
              </w:rPr>
            </w:pPr>
            <w:r w:rsidRPr="00965F2A">
              <w:rPr>
                <w:rFonts w:cs="Times New Roman"/>
              </w:rPr>
              <w:lastRenderedPageBreak/>
              <w:t xml:space="preserve">The final finish selections are still in process, the design team will work with the selected CMAR to evaluate alternate finish selections that meet </w:t>
            </w:r>
            <w:r w:rsidRPr="00965F2A">
              <w:rPr>
                <w:rFonts w:cs="Times New Roman"/>
              </w:rPr>
              <w:lastRenderedPageBreak/>
              <w:t>the project</w:t>
            </w:r>
            <w:r>
              <w:rPr>
                <w:rFonts w:cs="Times New Roman"/>
              </w:rPr>
              <w:t>’</w:t>
            </w:r>
            <w:r w:rsidRPr="00965F2A">
              <w:rPr>
                <w:rFonts w:cs="Times New Roman"/>
              </w:rPr>
              <w:t>s environmental and performance goals.</w:t>
            </w:r>
          </w:p>
        </w:tc>
      </w:tr>
      <w:tr w:rsidR="00BA3B86" w14:paraId="5E6FC179" w14:textId="77777777" w:rsidTr="00B6611D">
        <w:tc>
          <w:tcPr>
            <w:tcW w:w="4724" w:type="dxa"/>
          </w:tcPr>
          <w:p w14:paraId="1AC511EE" w14:textId="32C9AC69" w:rsidR="00BA3B86" w:rsidRDefault="00BA3B86" w:rsidP="00170971">
            <w:pPr>
              <w:ind w:left="270"/>
              <w:rPr>
                <w:bCs/>
              </w:rPr>
            </w:pPr>
            <w:r>
              <w:rPr>
                <w:bCs/>
              </w:rPr>
              <w:lastRenderedPageBreak/>
              <w:t xml:space="preserve">31. </w:t>
            </w:r>
            <w:r w:rsidR="008B4221">
              <w:rPr>
                <w:bCs/>
              </w:rPr>
              <w:t xml:space="preserve">Please advise if CSI Wall Panels’ Posh Felt Roll 100% Acoustic Wool Felt is an approved supplier of the wool felt finish in lieu of </w:t>
            </w:r>
            <w:proofErr w:type="spellStart"/>
            <w:r w:rsidR="008B4221">
              <w:rPr>
                <w:bCs/>
              </w:rPr>
              <w:t>Filz</w:t>
            </w:r>
            <w:proofErr w:type="spellEnd"/>
            <w:r w:rsidR="008B4221">
              <w:rPr>
                <w:bCs/>
              </w:rPr>
              <w:t xml:space="preserve"> Felt (section 06 4023)</w:t>
            </w:r>
          </w:p>
        </w:tc>
        <w:tc>
          <w:tcPr>
            <w:tcW w:w="4626" w:type="dxa"/>
          </w:tcPr>
          <w:p w14:paraId="154DA2EB" w14:textId="114B139B" w:rsidR="00BA3B86" w:rsidRPr="00EB4F12" w:rsidRDefault="00246E66" w:rsidP="009018E5">
            <w:pPr>
              <w:rPr>
                <w:rFonts w:cs="Times New Roman"/>
              </w:rPr>
            </w:pPr>
            <w:r w:rsidRPr="00965F2A">
              <w:rPr>
                <w:rFonts w:cs="Times New Roman"/>
              </w:rPr>
              <w:t>The final finish selections are still in process, the design team will work with the selected CMAR to evaluate alternate finish selections that meet the project</w:t>
            </w:r>
            <w:r>
              <w:rPr>
                <w:rFonts w:cs="Times New Roman"/>
              </w:rPr>
              <w:t>’</w:t>
            </w:r>
            <w:r w:rsidRPr="00965F2A">
              <w:rPr>
                <w:rFonts w:cs="Times New Roman"/>
              </w:rPr>
              <w:t>s environmental and performance goals.</w:t>
            </w:r>
          </w:p>
        </w:tc>
      </w:tr>
    </w:tbl>
    <w:p w14:paraId="590D9E8D" w14:textId="77777777" w:rsidR="009018E5" w:rsidRPr="009018E5" w:rsidRDefault="008C6229" w:rsidP="009018E5">
      <w:pPr>
        <w:ind w:firstLine="720"/>
        <w:rPr>
          <w:b/>
        </w:rPr>
      </w:pPr>
      <w:r>
        <w:rPr>
          <w:b/>
        </w:rPr>
        <w:tab/>
      </w:r>
    </w:p>
    <w:sectPr w:rsidR="009018E5" w:rsidRPr="00901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C580" w14:textId="77777777" w:rsidR="00627CCA" w:rsidRDefault="00627CCA" w:rsidP="00151B5A">
      <w:pPr>
        <w:spacing w:after="0" w:line="240" w:lineRule="auto"/>
      </w:pPr>
      <w:r>
        <w:separator/>
      </w:r>
    </w:p>
  </w:endnote>
  <w:endnote w:type="continuationSeparator" w:id="0">
    <w:p w14:paraId="4444D9EC" w14:textId="77777777" w:rsidR="00627CCA" w:rsidRDefault="00627CCA" w:rsidP="0015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9479" w14:textId="77777777" w:rsidR="00627CCA" w:rsidRDefault="00627CCA" w:rsidP="00151B5A">
      <w:pPr>
        <w:spacing w:after="0" w:line="240" w:lineRule="auto"/>
      </w:pPr>
      <w:r>
        <w:separator/>
      </w:r>
    </w:p>
  </w:footnote>
  <w:footnote w:type="continuationSeparator" w:id="0">
    <w:p w14:paraId="78A57D18" w14:textId="77777777" w:rsidR="00627CCA" w:rsidRDefault="00627CCA" w:rsidP="0015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F99"/>
    <w:multiLevelType w:val="hybridMultilevel"/>
    <w:tmpl w:val="3BFA3682"/>
    <w:lvl w:ilvl="0" w:tplc="D0640A86">
      <w:numFmt w:val="bullet"/>
      <w:lvlText w:val=""/>
      <w:lvlJc w:val="left"/>
      <w:pPr>
        <w:ind w:left="630" w:hanging="360"/>
      </w:pPr>
      <w:rPr>
        <w:rFonts w:ascii="Symbol" w:eastAsia="Calibri" w:hAnsi="Symbol"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6830441"/>
    <w:multiLevelType w:val="hybridMultilevel"/>
    <w:tmpl w:val="B08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60CB"/>
    <w:multiLevelType w:val="multilevel"/>
    <w:tmpl w:val="1A42A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D751E3"/>
    <w:multiLevelType w:val="hybridMultilevel"/>
    <w:tmpl w:val="CD9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468FC"/>
    <w:multiLevelType w:val="hybridMultilevel"/>
    <w:tmpl w:val="C548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7A7D43"/>
    <w:multiLevelType w:val="hybridMultilevel"/>
    <w:tmpl w:val="71AC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45420"/>
    <w:multiLevelType w:val="hybridMultilevel"/>
    <w:tmpl w:val="6B446D62"/>
    <w:lvl w:ilvl="0" w:tplc="73366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E0016"/>
    <w:multiLevelType w:val="hybridMultilevel"/>
    <w:tmpl w:val="7A92D4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BA8"/>
    <w:multiLevelType w:val="hybridMultilevel"/>
    <w:tmpl w:val="71AC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DD56A4"/>
    <w:multiLevelType w:val="hybridMultilevel"/>
    <w:tmpl w:val="71AC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7D0614"/>
    <w:multiLevelType w:val="hybridMultilevel"/>
    <w:tmpl w:val="824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60EB5"/>
    <w:multiLevelType w:val="hybridMultilevel"/>
    <w:tmpl w:val="AB44C2FA"/>
    <w:lvl w:ilvl="0" w:tplc="059235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A19D8"/>
    <w:multiLevelType w:val="hybridMultilevel"/>
    <w:tmpl w:val="A7AA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5A776A"/>
    <w:multiLevelType w:val="hybridMultilevel"/>
    <w:tmpl w:val="CD9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F65D90"/>
    <w:multiLevelType w:val="hybridMultilevel"/>
    <w:tmpl w:val="7742B2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F62C9"/>
    <w:multiLevelType w:val="hybridMultilevel"/>
    <w:tmpl w:val="71AC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5"/>
  </w:num>
  <w:num w:numId="6">
    <w:abstractNumId w:val="9"/>
  </w:num>
  <w:num w:numId="7">
    <w:abstractNumId w:val="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5"/>
    <w:rsid w:val="000318DC"/>
    <w:rsid w:val="00055D1B"/>
    <w:rsid w:val="00087A6C"/>
    <w:rsid w:val="000A7187"/>
    <w:rsid w:val="000B5844"/>
    <w:rsid w:val="000F1107"/>
    <w:rsid w:val="00113382"/>
    <w:rsid w:val="00125C05"/>
    <w:rsid w:val="00151B5A"/>
    <w:rsid w:val="001575B7"/>
    <w:rsid w:val="00161265"/>
    <w:rsid w:val="00170971"/>
    <w:rsid w:val="001760E6"/>
    <w:rsid w:val="001A4F6F"/>
    <w:rsid w:val="001E0268"/>
    <w:rsid w:val="002153C7"/>
    <w:rsid w:val="00242030"/>
    <w:rsid w:val="00246E66"/>
    <w:rsid w:val="00261D40"/>
    <w:rsid w:val="002636AB"/>
    <w:rsid w:val="00287C0F"/>
    <w:rsid w:val="002A68EB"/>
    <w:rsid w:val="002C4A9B"/>
    <w:rsid w:val="002F3238"/>
    <w:rsid w:val="003021DB"/>
    <w:rsid w:val="003358E0"/>
    <w:rsid w:val="00357D2A"/>
    <w:rsid w:val="003941FC"/>
    <w:rsid w:val="003A022F"/>
    <w:rsid w:val="003D7683"/>
    <w:rsid w:val="00431F95"/>
    <w:rsid w:val="00433EE7"/>
    <w:rsid w:val="00445C21"/>
    <w:rsid w:val="004724AF"/>
    <w:rsid w:val="004A1329"/>
    <w:rsid w:val="004A7FA4"/>
    <w:rsid w:val="004C7076"/>
    <w:rsid w:val="004D1035"/>
    <w:rsid w:val="004E2B44"/>
    <w:rsid w:val="004E53A7"/>
    <w:rsid w:val="004F6688"/>
    <w:rsid w:val="00513246"/>
    <w:rsid w:val="00537094"/>
    <w:rsid w:val="005508E5"/>
    <w:rsid w:val="00561250"/>
    <w:rsid w:val="005737CB"/>
    <w:rsid w:val="0059018C"/>
    <w:rsid w:val="005A1CE5"/>
    <w:rsid w:val="005C408D"/>
    <w:rsid w:val="005C7B62"/>
    <w:rsid w:val="00617A51"/>
    <w:rsid w:val="00627CCA"/>
    <w:rsid w:val="00631FC7"/>
    <w:rsid w:val="00670079"/>
    <w:rsid w:val="00672F78"/>
    <w:rsid w:val="00675338"/>
    <w:rsid w:val="00683360"/>
    <w:rsid w:val="00684BF5"/>
    <w:rsid w:val="0069190C"/>
    <w:rsid w:val="006940ED"/>
    <w:rsid w:val="006B63BD"/>
    <w:rsid w:val="006B7668"/>
    <w:rsid w:val="006E566D"/>
    <w:rsid w:val="006E6B12"/>
    <w:rsid w:val="006E73D8"/>
    <w:rsid w:val="006E7AC6"/>
    <w:rsid w:val="006F3C72"/>
    <w:rsid w:val="00700077"/>
    <w:rsid w:val="007166F2"/>
    <w:rsid w:val="007236E8"/>
    <w:rsid w:val="00725544"/>
    <w:rsid w:val="00737394"/>
    <w:rsid w:val="0076715F"/>
    <w:rsid w:val="007922AE"/>
    <w:rsid w:val="007B47DA"/>
    <w:rsid w:val="007C0740"/>
    <w:rsid w:val="007C12CE"/>
    <w:rsid w:val="007C4A49"/>
    <w:rsid w:val="007D5CCD"/>
    <w:rsid w:val="007F2074"/>
    <w:rsid w:val="008008C2"/>
    <w:rsid w:val="00853F93"/>
    <w:rsid w:val="00871E75"/>
    <w:rsid w:val="00890FA6"/>
    <w:rsid w:val="00892A2A"/>
    <w:rsid w:val="008A7D9E"/>
    <w:rsid w:val="008B4221"/>
    <w:rsid w:val="008C6229"/>
    <w:rsid w:val="008D063A"/>
    <w:rsid w:val="008F35B0"/>
    <w:rsid w:val="008F53A5"/>
    <w:rsid w:val="009018E5"/>
    <w:rsid w:val="009056CC"/>
    <w:rsid w:val="00910E95"/>
    <w:rsid w:val="00940D05"/>
    <w:rsid w:val="009A5DF3"/>
    <w:rsid w:val="009B08BE"/>
    <w:rsid w:val="009D2FF1"/>
    <w:rsid w:val="009E28F2"/>
    <w:rsid w:val="009F7CA1"/>
    <w:rsid w:val="00A173A7"/>
    <w:rsid w:val="00A40A2C"/>
    <w:rsid w:val="00A66BCC"/>
    <w:rsid w:val="00A86A0D"/>
    <w:rsid w:val="00A874E9"/>
    <w:rsid w:val="00A963E4"/>
    <w:rsid w:val="00AC1C99"/>
    <w:rsid w:val="00B05EB9"/>
    <w:rsid w:val="00B21ED6"/>
    <w:rsid w:val="00B305D9"/>
    <w:rsid w:val="00B30CAA"/>
    <w:rsid w:val="00B330A2"/>
    <w:rsid w:val="00B567E3"/>
    <w:rsid w:val="00B60BD2"/>
    <w:rsid w:val="00B6611D"/>
    <w:rsid w:val="00B74B8B"/>
    <w:rsid w:val="00BA3B86"/>
    <w:rsid w:val="00BD08F5"/>
    <w:rsid w:val="00BD0E49"/>
    <w:rsid w:val="00BD2D24"/>
    <w:rsid w:val="00C169E7"/>
    <w:rsid w:val="00C54DB6"/>
    <w:rsid w:val="00C556CC"/>
    <w:rsid w:val="00C61EED"/>
    <w:rsid w:val="00CB7932"/>
    <w:rsid w:val="00D34305"/>
    <w:rsid w:val="00D40980"/>
    <w:rsid w:val="00D449B2"/>
    <w:rsid w:val="00D5416D"/>
    <w:rsid w:val="00D75DDC"/>
    <w:rsid w:val="00D833F2"/>
    <w:rsid w:val="00DC23B6"/>
    <w:rsid w:val="00DE19DC"/>
    <w:rsid w:val="00E0703F"/>
    <w:rsid w:val="00E173B3"/>
    <w:rsid w:val="00E24CC3"/>
    <w:rsid w:val="00E31DFF"/>
    <w:rsid w:val="00E43FC2"/>
    <w:rsid w:val="00E75F76"/>
    <w:rsid w:val="00E83D64"/>
    <w:rsid w:val="00E85A03"/>
    <w:rsid w:val="00EB4F12"/>
    <w:rsid w:val="00ED378A"/>
    <w:rsid w:val="00EF4DBC"/>
    <w:rsid w:val="00EF7510"/>
    <w:rsid w:val="00F05076"/>
    <w:rsid w:val="00F05AEF"/>
    <w:rsid w:val="00F10672"/>
    <w:rsid w:val="00F2466A"/>
    <w:rsid w:val="00F65769"/>
    <w:rsid w:val="00F669CD"/>
    <w:rsid w:val="00F7115E"/>
    <w:rsid w:val="00F77E62"/>
    <w:rsid w:val="00F834B3"/>
    <w:rsid w:val="00F86D5F"/>
    <w:rsid w:val="00F90BCA"/>
    <w:rsid w:val="00F975C8"/>
    <w:rsid w:val="00FC2639"/>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3016"/>
  <w15:docId w15:val="{194296E4-D9F0-4422-A82D-DC4D009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E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BE"/>
    <w:pPr>
      <w:ind w:left="720"/>
      <w:contextualSpacing/>
    </w:pPr>
  </w:style>
  <w:style w:type="paragraph" w:styleId="Header">
    <w:name w:val="header"/>
    <w:basedOn w:val="Normal"/>
    <w:link w:val="HeaderChar"/>
    <w:uiPriority w:val="99"/>
    <w:unhideWhenUsed/>
    <w:rsid w:val="00151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5A"/>
    <w:rPr>
      <w:rFonts w:ascii="Times New Roman" w:hAnsi="Times New Roman"/>
    </w:rPr>
  </w:style>
  <w:style w:type="paragraph" w:styleId="Footer">
    <w:name w:val="footer"/>
    <w:basedOn w:val="Normal"/>
    <w:link w:val="FooterChar"/>
    <w:uiPriority w:val="99"/>
    <w:unhideWhenUsed/>
    <w:rsid w:val="00151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5A"/>
    <w:rPr>
      <w:rFonts w:ascii="Times New Roman" w:hAnsi="Times New Roman"/>
    </w:rPr>
  </w:style>
  <w:style w:type="character" w:styleId="CommentReference">
    <w:name w:val="annotation reference"/>
    <w:basedOn w:val="DefaultParagraphFont"/>
    <w:uiPriority w:val="99"/>
    <w:semiHidden/>
    <w:unhideWhenUsed/>
    <w:rsid w:val="005508E5"/>
    <w:rPr>
      <w:sz w:val="16"/>
      <w:szCs w:val="16"/>
    </w:rPr>
  </w:style>
  <w:style w:type="paragraph" w:styleId="CommentText">
    <w:name w:val="annotation text"/>
    <w:basedOn w:val="Normal"/>
    <w:link w:val="CommentTextChar"/>
    <w:uiPriority w:val="99"/>
    <w:semiHidden/>
    <w:unhideWhenUsed/>
    <w:rsid w:val="005508E5"/>
    <w:pPr>
      <w:spacing w:line="240" w:lineRule="auto"/>
    </w:pPr>
    <w:rPr>
      <w:sz w:val="20"/>
      <w:szCs w:val="20"/>
    </w:rPr>
  </w:style>
  <w:style w:type="character" w:customStyle="1" w:styleId="CommentTextChar">
    <w:name w:val="Comment Text Char"/>
    <w:basedOn w:val="DefaultParagraphFont"/>
    <w:link w:val="CommentText"/>
    <w:uiPriority w:val="99"/>
    <w:semiHidden/>
    <w:rsid w:val="00550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08E5"/>
    <w:rPr>
      <w:b/>
      <w:bCs/>
    </w:rPr>
  </w:style>
  <w:style w:type="character" w:customStyle="1" w:styleId="CommentSubjectChar">
    <w:name w:val="Comment Subject Char"/>
    <w:basedOn w:val="CommentTextChar"/>
    <w:link w:val="CommentSubject"/>
    <w:uiPriority w:val="99"/>
    <w:semiHidden/>
    <w:rsid w:val="005508E5"/>
    <w:rPr>
      <w:rFonts w:ascii="Times New Roman" w:hAnsi="Times New Roman"/>
      <w:b/>
      <w:bCs/>
      <w:sz w:val="20"/>
      <w:szCs w:val="20"/>
    </w:rPr>
  </w:style>
  <w:style w:type="paragraph" w:styleId="BalloonText">
    <w:name w:val="Balloon Text"/>
    <w:basedOn w:val="Normal"/>
    <w:link w:val="BalloonTextChar"/>
    <w:uiPriority w:val="99"/>
    <w:semiHidden/>
    <w:unhideWhenUsed/>
    <w:rsid w:val="0055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86">
      <w:bodyDiv w:val="1"/>
      <w:marLeft w:val="0"/>
      <w:marRight w:val="0"/>
      <w:marTop w:val="0"/>
      <w:marBottom w:val="0"/>
      <w:divBdr>
        <w:top w:val="none" w:sz="0" w:space="0" w:color="auto"/>
        <w:left w:val="none" w:sz="0" w:space="0" w:color="auto"/>
        <w:bottom w:val="none" w:sz="0" w:space="0" w:color="auto"/>
        <w:right w:val="none" w:sz="0" w:space="0" w:color="auto"/>
      </w:divBdr>
    </w:div>
    <w:div w:id="17202365">
      <w:bodyDiv w:val="1"/>
      <w:marLeft w:val="0"/>
      <w:marRight w:val="0"/>
      <w:marTop w:val="0"/>
      <w:marBottom w:val="0"/>
      <w:divBdr>
        <w:top w:val="none" w:sz="0" w:space="0" w:color="auto"/>
        <w:left w:val="none" w:sz="0" w:space="0" w:color="auto"/>
        <w:bottom w:val="none" w:sz="0" w:space="0" w:color="auto"/>
        <w:right w:val="none" w:sz="0" w:space="0" w:color="auto"/>
      </w:divBdr>
    </w:div>
    <w:div w:id="25908651">
      <w:bodyDiv w:val="1"/>
      <w:marLeft w:val="0"/>
      <w:marRight w:val="0"/>
      <w:marTop w:val="0"/>
      <w:marBottom w:val="0"/>
      <w:divBdr>
        <w:top w:val="none" w:sz="0" w:space="0" w:color="auto"/>
        <w:left w:val="none" w:sz="0" w:space="0" w:color="auto"/>
        <w:bottom w:val="none" w:sz="0" w:space="0" w:color="auto"/>
        <w:right w:val="none" w:sz="0" w:space="0" w:color="auto"/>
      </w:divBdr>
    </w:div>
    <w:div w:id="28726863">
      <w:bodyDiv w:val="1"/>
      <w:marLeft w:val="0"/>
      <w:marRight w:val="0"/>
      <w:marTop w:val="0"/>
      <w:marBottom w:val="0"/>
      <w:divBdr>
        <w:top w:val="none" w:sz="0" w:space="0" w:color="auto"/>
        <w:left w:val="none" w:sz="0" w:space="0" w:color="auto"/>
        <w:bottom w:val="none" w:sz="0" w:space="0" w:color="auto"/>
        <w:right w:val="none" w:sz="0" w:space="0" w:color="auto"/>
      </w:divBdr>
    </w:div>
    <w:div w:id="32116981">
      <w:bodyDiv w:val="1"/>
      <w:marLeft w:val="0"/>
      <w:marRight w:val="0"/>
      <w:marTop w:val="0"/>
      <w:marBottom w:val="0"/>
      <w:divBdr>
        <w:top w:val="none" w:sz="0" w:space="0" w:color="auto"/>
        <w:left w:val="none" w:sz="0" w:space="0" w:color="auto"/>
        <w:bottom w:val="none" w:sz="0" w:space="0" w:color="auto"/>
        <w:right w:val="none" w:sz="0" w:space="0" w:color="auto"/>
      </w:divBdr>
    </w:div>
    <w:div w:id="72244937">
      <w:bodyDiv w:val="1"/>
      <w:marLeft w:val="0"/>
      <w:marRight w:val="0"/>
      <w:marTop w:val="0"/>
      <w:marBottom w:val="0"/>
      <w:divBdr>
        <w:top w:val="none" w:sz="0" w:space="0" w:color="auto"/>
        <w:left w:val="none" w:sz="0" w:space="0" w:color="auto"/>
        <w:bottom w:val="none" w:sz="0" w:space="0" w:color="auto"/>
        <w:right w:val="none" w:sz="0" w:space="0" w:color="auto"/>
      </w:divBdr>
    </w:div>
    <w:div w:id="100880793">
      <w:bodyDiv w:val="1"/>
      <w:marLeft w:val="0"/>
      <w:marRight w:val="0"/>
      <w:marTop w:val="0"/>
      <w:marBottom w:val="0"/>
      <w:divBdr>
        <w:top w:val="none" w:sz="0" w:space="0" w:color="auto"/>
        <w:left w:val="none" w:sz="0" w:space="0" w:color="auto"/>
        <w:bottom w:val="none" w:sz="0" w:space="0" w:color="auto"/>
        <w:right w:val="none" w:sz="0" w:space="0" w:color="auto"/>
      </w:divBdr>
    </w:div>
    <w:div w:id="111872850">
      <w:bodyDiv w:val="1"/>
      <w:marLeft w:val="0"/>
      <w:marRight w:val="0"/>
      <w:marTop w:val="0"/>
      <w:marBottom w:val="0"/>
      <w:divBdr>
        <w:top w:val="none" w:sz="0" w:space="0" w:color="auto"/>
        <w:left w:val="none" w:sz="0" w:space="0" w:color="auto"/>
        <w:bottom w:val="none" w:sz="0" w:space="0" w:color="auto"/>
        <w:right w:val="none" w:sz="0" w:space="0" w:color="auto"/>
      </w:divBdr>
    </w:div>
    <w:div w:id="116878515">
      <w:bodyDiv w:val="1"/>
      <w:marLeft w:val="0"/>
      <w:marRight w:val="0"/>
      <w:marTop w:val="0"/>
      <w:marBottom w:val="0"/>
      <w:divBdr>
        <w:top w:val="none" w:sz="0" w:space="0" w:color="auto"/>
        <w:left w:val="none" w:sz="0" w:space="0" w:color="auto"/>
        <w:bottom w:val="none" w:sz="0" w:space="0" w:color="auto"/>
        <w:right w:val="none" w:sz="0" w:space="0" w:color="auto"/>
      </w:divBdr>
    </w:div>
    <w:div w:id="136261494">
      <w:bodyDiv w:val="1"/>
      <w:marLeft w:val="0"/>
      <w:marRight w:val="0"/>
      <w:marTop w:val="0"/>
      <w:marBottom w:val="0"/>
      <w:divBdr>
        <w:top w:val="none" w:sz="0" w:space="0" w:color="auto"/>
        <w:left w:val="none" w:sz="0" w:space="0" w:color="auto"/>
        <w:bottom w:val="none" w:sz="0" w:space="0" w:color="auto"/>
        <w:right w:val="none" w:sz="0" w:space="0" w:color="auto"/>
      </w:divBdr>
    </w:div>
    <w:div w:id="198278036">
      <w:bodyDiv w:val="1"/>
      <w:marLeft w:val="0"/>
      <w:marRight w:val="0"/>
      <w:marTop w:val="0"/>
      <w:marBottom w:val="0"/>
      <w:divBdr>
        <w:top w:val="none" w:sz="0" w:space="0" w:color="auto"/>
        <w:left w:val="none" w:sz="0" w:space="0" w:color="auto"/>
        <w:bottom w:val="none" w:sz="0" w:space="0" w:color="auto"/>
        <w:right w:val="none" w:sz="0" w:space="0" w:color="auto"/>
      </w:divBdr>
    </w:div>
    <w:div w:id="214465332">
      <w:bodyDiv w:val="1"/>
      <w:marLeft w:val="0"/>
      <w:marRight w:val="0"/>
      <w:marTop w:val="0"/>
      <w:marBottom w:val="0"/>
      <w:divBdr>
        <w:top w:val="none" w:sz="0" w:space="0" w:color="auto"/>
        <w:left w:val="none" w:sz="0" w:space="0" w:color="auto"/>
        <w:bottom w:val="none" w:sz="0" w:space="0" w:color="auto"/>
        <w:right w:val="none" w:sz="0" w:space="0" w:color="auto"/>
      </w:divBdr>
    </w:div>
    <w:div w:id="219681504">
      <w:bodyDiv w:val="1"/>
      <w:marLeft w:val="0"/>
      <w:marRight w:val="0"/>
      <w:marTop w:val="0"/>
      <w:marBottom w:val="0"/>
      <w:divBdr>
        <w:top w:val="none" w:sz="0" w:space="0" w:color="auto"/>
        <w:left w:val="none" w:sz="0" w:space="0" w:color="auto"/>
        <w:bottom w:val="none" w:sz="0" w:space="0" w:color="auto"/>
        <w:right w:val="none" w:sz="0" w:space="0" w:color="auto"/>
      </w:divBdr>
    </w:div>
    <w:div w:id="342830503">
      <w:bodyDiv w:val="1"/>
      <w:marLeft w:val="0"/>
      <w:marRight w:val="0"/>
      <w:marTop w:val="0"/>
      <w:marBottom w:val="0"/>
      <w:divBdr>
        <w:top w:val="none" w:sz="0" w:space="0" w:color="auto"/>
        <w:left w:val="none" w:sz="0" w:space="0" w:color="auto"/>
        <w:bottom w:val="none" w:sz="0" w:space="0" w:color="auto"/>
        <w:right w:val="none" w:sz="0" w:space="0" w:color="auto"/>
      </w:divBdr>
    </w:div>
    <w:div w:id="352151908">
      <w:bodyDiv w:val="1"/>
      <w:marLeft w:val="0"/>
      <w:marRight w:val="0"/>
      <w:marTop w:val="0"/>
      <w:marBottom w:val="0"/>
      <w:divBdr>
        <w:top w:val="none" w:sz="0" w:space="0" w:color="auto"/>
        <w:left w:val="none" w:sz="0" w:space="0" w:color="auto"/>
        <w:bottom w:val="none" w:sz="0" w:space="0" w:color="auto"/>
        <w:right w:val="none" w:sz="0" w:space="0" w:color="auto"/>
      </w:divBdr>
    </w:div>
    <w:div w:id="436759378">
      <w:bodyDiv w:val="1"/>
      <w:marLeft w:val="0"/>
      <w:marRight w:val="0"/>
      <w:marTop w:val="0"/>
      <w:marBottom w:val="0"/>
      <w:divBdr>
        <w:top w:val="none" w:sz="0" w:space="0" w:color="auto"/>
        <w:left w:val="none" w:sz="0" w:space="0" w:color="auto"/>
        <w:bottom w:val="none" w:sz="0" w:space="0" w:color="auto"/>
        <w:right w:val="none" w:sz="0" w:space="0" w:color="auto"/>
      </w:divBdr>
    </w:div>
    <w:div w:id="464087892">
      <w:bodyDiv w:val="1"/>
      <w:marLeft w:val="0"/>
      <w:marRight w:val="0"/>
      <w:marTop w:val="0"/>
      <w:marBottom w:val="0"/>
      <w:divBdr>
        <w:top w:val="none" w:sz="0" w:space="0" w:color="auto"/>
        <w:left w:val="none" w:sz="0" w:space="0" w:color="auto"/>
        <w:bottom w:val="none" w:sz="0" w:space="0" w:color="auto"/>
        <w:right w:val="none" w:sz="0" w:space="0" w:color="auto"/>
      </w:divBdr>
    </w:div>
    <w:div w:id="481585758">
      <w:bodyDiv w:val="1"/>
      <w:marLeft w:val="0"/>
      <w:marRight w:val="0"/>
      <w:marTop w:val="0"/>
      <w:marBottom w:val="0"/>
      <w:divBdr>
        <w:top w:val="none" w:sz="0" w:space="0" w:color="auto"/>
        <w:left w:val="none" w:sz="0" w:space="0" w:color="auto"/>
        <w:bottom w:val="none" w:sz="0" w:space="0" w:color="auto"/>
        <w:right w:val="none" w:sz="0" w:space="0" w:color="auto"/>
      </w:divBdr>
    </w:div>
    <w:div w:id="495534377">
      <w:bodyDiv w:val="1"/>
      <w:marLeft w:val="0"/>
      <w:marRight w:val="0"/>
      <w:marTop w:val="0"/>
      <w:marBottom w:val="0"/>
      <w:divBdr>
        <w:top w:val="none" w:sz="0" w:space="0" w:color="auto"/>
        <w:left w:val="none" w:sz="0" w:space="0" w:color="auto"/>
        <w:bottom w:val="none" w:sz="0" w:space="0" w:color="auto"/>
        <w:right w:val="none" w:sz="0" w:space="0" w:color="auto"/>
      </w:divBdr>
    </w:div>
    <w:div w:id="530462045">
      <w:bodyDiv w:val="1"/>
      <w:marLeft w:val="0"/>
      <w:marRight w:val="0"/>
      <w:marTop w:val="0"/>
      <w:marBottom w:val="0"/>
      <w:divBdr>
        <w:top w:val="none" w:sz="0" w:space="0" w:color="auto"/>
        <w:left w:val="none" w:sz="0" w:space="0" w:color="auto"/>
        <w:bottom w:val="none" w:sz="0" w:space="0" w:color="auto"/>
        <w:right w:val="none" w:sz="0" w:space="0" w:color="auto"/>
      </w:divBdr>
    </w:div>
    <w:div w:id="578448225">
      <w:bodyDiv w:val="1"/>
      <w:marLeft w:val="0"/>
      <w:marRight w:val="0"/>
      <w:marTop w:val="0"/>
      <w:marBottom w:val="0"/>
      <w:divBdr>
        <w:top w:val="none" w:sz="0" w:space="0" w:color="auto"/>
        <w:left w:val="none" w:sz="0" w:space="0" w:color="auto"/>
        <w:bottom w:val="none" w:sz="0" w:space="0" w:color="auto"/>
        <w:right w:val="none" w:sz="0" w:space="0" w:color="auto"/>
      </w:divBdr>
    </w:div>
    <w:div w:id="595526494">
      <w:bodyDiv w:val="1"/>
      <w:marLeft w:val="0"/>
      <w:marRight w:val="0"/>
      <w:marTop w:val="0"/>
      <w:marBottom w:val="0"/>
      <w:divBdr>
        <w:top w:val="none" w:sz="0" w:space="0" w:color="auto"/>
        <w:left w:val="none" w:sz="0" w:space="0" w:color="auto"/>
        <w:bottom w:val="none" w:sz="0" w:space="0" w:color="auto"/>
        <w:right w:val="none" w:sz="0" w:space="0" w:color="auto"/>
      </w:divBdr>
    </w:div>
    <w:div w:id="655887946">
      <w:bodyDiv w:val="1"/>
      <w:marLeft w:val="0"/>
      <w:marRight w:val="0"/>
      <w:marTop w:val="0"/>
      <w:marBottom w:val="0"/>
      <w:divBdr>
        <w:top w:val="none" w:sz="0" w:space="0" w:color="auto"/>
        <w:left w:val="none" w:sz="0" w:space="0" w:color="auto"/>
        <w:bottom w:val="none" w:sz="0" w:space="0" w:color="auto"/>
        <w:right w:val="none" w:sz="0" w:space="0" w:color="auto"/>
      </w:divBdr>
    </w:div>
    <w:div w:id="676662726">
      <w:bodyDiv w:val="1"/>
      <w:marLeft w:val="0"/>
      <w:marRight w:val="0"/>
      <w:marTop w:val="0"/>
      <w:marBottom w:val="0"/>
      <w:divBdr>
        <w:top w:val="none" w:sz="0" w:space="0" w:color="auto"/>
        <w:left w:val="none" w:sz="0" w:space="0" w:color="auto"/>
        <w:bottom w:val="none" w:sz="0" w:space="0" w:color="auto"/>
        <w:right w:val="none" w:sz="0" w:space="0" w:color="auto"/>
      </w:divBdr>
    </w:div>
    <w:div w:id="699821310">
      <w:bodyDiv w:val="1"/>
      <w:marLeft w:val="0"/>
      <w:marRight w:val="0"/>
      <w:marTop w:val="0"/>
      <w:marBottom w:val="0"/>
      <w:divBdr>
        <w:top w:val="none" w:sz="0" w:space="0" w:color="auto"/>
        <w:left w:val="none" w:sz="0" w:space="0" w:color="auto"/>
        <w:bottom w:val="none" w:sz="0" w:space="0" w:color="auto"/>
        <w:right w:val="none" w:sz="0" w:space="0" w:color="auto"/>
      </w:divBdr>
    </w:div>
    <w:div w:id="744304790">
      <w:bodyDiv w:val="1"/>
      <w:marLeft w:val="0"/>
      <w:marRight w:val="0"/>
      <w:marTop w:val="0"/>
      <w:marBottom w:val="0"/>
      <w:divBdr>
        <w:top w:val="none" w:sz="0" w:space="0" w:color="auto"/>
        <w:left w:val="none" w:sz="0" w:space="0" w:color="auto"/>
        <w:bottom w:val="none" w:sz="0" w:space="0" w:color="auto"/>
        <w:right w:val="none" w:sz="0" w:space="0" w:color="auto"/>
      </w:divBdr>
    </w:div>
    <w:div w:id="773331101">
      <w:bodyDiv w:val="1"/>
      <w:marLeft w:val="0"/>
      <w:marRight w:val="0"/>
      <w:marTop w:val="0"/>
      <w:marBottom w:val="0"/>
      <w:divBdr>
        <w:top w:val="none" w:sz="0" w:space="0" w:color="auto"/>
        <w:left w:val="none" w:sz="0" w:space="0" w:color="auto"/>
        <w:bottom w:val="none" w:sz="0" w:space="0" w:color="auto"/>
        <w:right w:val="none" w:sz="0" w:space="0" w:color="auto"/>
      </w:divBdr>
    </w:div>
    <w:div w:id="820196087">
      <w:bodyDiv w:val="1"/>
      <w:marLeft w:val="0"/>
      <w:marRight w:val="0"/>
      <w:marTop w:val="0"/>
      <w:marBottom w:val="0"/>
      <w:divBdr>
        <w:top w:val="none" w:sz="0" w:space="0" w:color="auto"/>
        <w:left w:val="none" w:sz="0" w:space="0" w:color="auto"/>
        <w:bottom w:val="none" w:sz="0" w:space="0" w:color="auto"/>
        <w:right w:val="none" w:sz="0" w:space="0" w:color="auto"/>
      </w:divBdr>
    </w:div>
    <w:div w:id="869606294">
      <w:bodyDiv w:val="1"/>
      <w:marLeft w:val="0"/>
      <w:marRight w:val="0"/>
      <w:marTop w:val="0"/>
      <w:marBottom w:val="0"/>
      <w:divBdr>
        <w:top w:val="none" w:sz="0" w:space="0" w:color="auto"/>
        <w:left w:val="none" w:sz="0" w:space="0" w:color="auto"/>
        <w:bottom w:val="none" w:sz="0" w:space="0" w:color="auto"/>
        <w:right w:val="none" w:sz="0" w:space="0" w:color="auto"/>
      </w:divBdr>
    </w:div>
    <w:div w:id="922448193">
      <w:bodyDiv w:val="1"/>
      <w:marLeft w:val="0"/>
      <w:marRight w:val="0"/>
      <w:marTop w:val="0"/>
      <w:marBottom w:val="0"/>
      <w:divBdr>
        <w:top w:val="none" w:sz="0" w:space="0" w:color="auto"/>
        <w:left w:val="none" w:sz="0" w:space="0" w:color="auto"/>
        <w:bottom w:val="none" w:sz="0" w:space="0" w:color="auto"/>
        <w:right w:val="none" w:sz="0" w:space="0" w:color="auto"/>
      </w:divBdr>
    </w:div>
    <w:div w:id="936253778">
      <w:bodyDiv w:val="1"/>
      <w:marLeft w:val="0"/>
      <w:marRight w:val="0"/>
      <w:marTop w:val="0"/>
      <w:marBottom w:val="0"/>
      <w:divBdr>
        <w:top w:val="none" w:sz="0" w:space="0" w:color="auto"/>
        <w:left w:val="none" w:sz="0" w:space="0" w:color="auto"/>
        <w:bottom w:val="none" w:sz="0" w:space="0" w:color="auto"/>
        <w:right w:val="none" w:sz="0" w:space="0" w:color="auto"/>
      </w:divBdr>
    </w:div>
    <w:div w:id="965500917">
      <w:bodyDiv w:val="1"/>
      <w:marLeft w:val="0"/>
      <w:marRight w:val="0"/>
      <w:marTop w:val="0"/>
      <w:marBottom w:val="0"/>
      <w:divBdr>
        <w:top w:val="none" w:sz="0" w:space="0" w:color="auto"/>
        <w:left w:val="none" w:sz="0" w:space="0" w:color="auto"/>
        <w:bottom w:val="none" w:sz="0" w:space="0" w:color="auto"/>
        <w:right w:val="none" w:sz="0" w:space="0" w:color="auto"/>
      </w:divBdr>
    </w:div>
    <w:div w:id="987785458">
      <w:bodyDiv w:val="1"/>
      <w:marLeft w:val="0"/>
      <w:marRight w:val="0"/>
      <w:marTop w:val="0"/>
      <w:marBottom w:val="0"/>
      <w:divBdr>
        <w:top w:val="none" w:sz="0" w:space="0" w:color="auto"/>
        <w:left w:val="none" w:sz="0" w:space="0" w:color="auto"/>
        <w:bottom w:val="none" w:sz="0" w:space="0" w:color="auto"/>
        <w:right w:val="none" w:sz="0" w:space="0" w:color="auto"/>
      </w:divBdr>
    </w:div>
    <w:div w:id="1035732772">
      <w:bodyDiv w:val="1"/>
      <w:marLeft w:val="0"/>
      <w:marRight w:val="0"/>
      <w:marTop w:val="0"/>
      <w:marBottom w:val="0"/>
      <w:divBdr>
        <w:top w:val="none" w:sz="0" w:space="0" w:color="auto"/>
        <w:left w:val="none" w:sz="0" w:space="0" w:color="auto"/>
        <w:bottom w:val="none" w:sz="0" w:space="0" w:color="auto"/>
        <w:right w:val="none" w:sz="0" w:space="0" w:color="auto"/>
      </w:divBdr>
    </w:div>
    <w:div w:id="1067648887">
      <w:bodyDiv w:val="1"/>
      <w:marLeft w:val="0"/>
      <w:marRight w:val="0"/>
      <w:marTop w:val="0"/>
      <w:marBottom w:val="0"/>
      <w:divBdr>
        <w:top w:val="none" w:sz="0" w:space="0" w:color="auto"/>
        <w:left w:val="none" w:sz="0" w:space="0" w:color="auto"/>
        <w:bottom w:val="none" w:sz="0" w:space="0" w:color="auto"/>
        <w:right w:val="none" w:sz="0" w:space="0" w:color="auto"/>
      </w:divBdr>
    </w:div>
    <w:div w:id="1071317252">
      <w:bodyDiv w:val="1"/>
      <w:marLeft w:val="0"/>
      <w:marRight w:val="0"/>
      <w:marTop w:val="0"/>
      <w:marBottom w:val="0"/>
      <w:divBdr>
        <w:top w:val="none" w:sz="0" w:space="0" w:color="auto"/>
        <w:left w:val="none" w:sz="0" w:space="0" w:color="auto"/>
        <w:bottom w:val="none" w:sz="0" w:space="0" w:color="auto"/>
        <w:right w:val="none" w:sz="0" w:space="0" w:color="auto"/>
      </w:divBdr>
    </w:div>
    <w:div w:id="1085372901">
      <w:bodyDiv w:val="1"/>
      <w:marLeft w:val="0"/>
      <w:marRight w:val="0"/>
      <w:marTop w:val="0"/>
      <w:marBottom w:val="0"/>
      <w:divBdr>
        <w:top w:val="none" w:sz="0" w:space="0" w:color="auto"/>
        <w:left w:val="none" w:sz="0" w:space="0" w:color="auto"/>
        <w:bottom w:val="none" w:sz="0" w:space="0" w:color="auto"/>
        <w:right w:val="none" w:sz="0" w:space="0" w:color="auto"/>
      </w:divBdr>
    </w:div>
    <w:div w:id="1101993641">
      <w:bodyDiv w:val="1"/>
      <w:marLeft w:val="0"/>
      <w:marRight w:val="0"/>
      <w:marTop w:val="0"/>
      <w:marBottom w:val="0"/>
      <w:divBdr>
        <w:top w:val="none" w:sz="0" w:space="0" w:color="auto"/>
        <w:left w:val="none" w:sz="0" w:space="0" w:color="auto"/>
        <w:bottom w:val="none" w:sz="0" w:space="0" w:color="auto"/>
        <w:right w:val="none" w:sz="0" w:space="0" w:color="auto"/>
      </w:divBdr>
    </w:div>
    <w:div w:id="1200778058">
      <w:bodyDiv w:val="1"/>
      <w:marLeft w:val="0"/>
      <w:marRight w:val="0"/>
      <w:marTop w:val="0"/>
      <w:marBottom w:val="0"/>
      <w:divBdr>
        <w:top w:val="none" w:sz="0" w:space="0" w:color="auto"/>
        <w:left w:val="none" w:sz="0" w:space="0" w:color="auto"/>
        <w:bottom w:val="none" w:sz="0" w:space="0" w:color="auto"/>
        <w:right w:val="none" w:sz="0" w:space="0" w:color="auto"/>
      </w:divBdr>
    </w:div>
    <w:div w:id="1260064659">
      <w:bodyDiv w:val="1"/>
      <w:marLeft w:val="0"/>
      <w:marRight w:val="0"/>
      <w:marTop w:val="0"/>
      <w:marBottom w:val="0"/>
      <w:divBdr>
        <w:top w:val="none" w:sz="0" w:space="0" w:color="auto"/>
        <w:left w:val="none" w:sz="0" w:space="0" w:color="auto"/>
        <w:bottom w:val="none" w:sz="0" w:space="0" w:color="auto"/>
        <w:right w:val="none" w:sz="0" w:space="0" w:color="auto"/>
      </w:divBdr>
    </w:div>
    <w:div w:id="1310205756">
      <w:bodyDiv w:val="1"/>
      <w:marLeft w:val="0"/>
      <w:marRight w:val="0"/>
      <w:marTop w:val="0"/>
      <w:marBottom w:val="0"/>
      <w:divBdr>
        <w:top w:val="none" w:sz="0" w:space="0" w:color="auto"/>
        <w:left w:val="none" w:sz="0" w:space="0" w:color="auto"/>
        <w:bottom w:val="none" w:sz="0" w:space="0" w:color="auto"/>
        <w:right w:val="none" w:sz="0" w:space="0" w:color="auto"/>
      </w:divBdr>
    </w:div>
    <w:div w:id="1331061021">
      <w:bodyDiv w:val="1"/>
      <w:marLeft w:val="0"/>
      <w:marRight w:val="0"/>
      <w:marTop w:val="0"/>
      <w:marBottom w:val="0"/>
      <w:divBdr>
        <w:top w:val="none" w:sz="0" w:space="0" w:color="auto"/>
        <w:left w:val="none" w:sz="0" w:space="0" w:color="auto"/>
        <w:bottom w:val="none" w:sz="0" w:space="0" w:color="auto"/>
        <w:right w:val="none" w:sz="0" w:space="0" w:color="auto"/>
      </w:divBdr>
    </w:div>
    <w:div w:id="1467121579">
      <w:bodyDiv w:val="1"/>
      <w:marLeft w:val="0"/>
      <w:marRight w:val="0"/>
      <w:marTop w:val="0"/>
      <w:marBottom w:val="0"/>
      <w:divBdr>
        <w:top w:val="none" w:sz="0" w:space="0" w:color="auto"/>
        <w:left w:val="none" w:sz="0" w:space="0" w:color="auto"/>
        <w:bottom w:val="none" w:sz="0" w:space="0" w:color="auto"/>
        <w:right w:val="none" w:sz="0" w:space="0" w:color="auto"/>
      </w:divBdr>
    </w:div>
    <w:div w:id="1486119965">
      <w:bodyDiv w:val="1"/>
      <w:marLeft w:val="0"/>
      <w:marRight w:val="0"/>
      <w:marTop w:val="0"/>
      <w:marBottom w:val="0"/>
      <w:divBdr>
        <w:top w:val="none" w:sz="0" w:space="0" w:color="auto"/>
        <w:left w:val="none" w:sz="0" w:space="0" w:color="auto"/>
        <w:bottom w:val="none" w:sz="0" w:space="0" w:color="auto"/>
        <w:right w:val="none" w:sz="0" w:space="0" w:color="auto"/>
      </w:divBdr>
    </w:div>
    <w:div w:id="1510176314">
      <w:bodyDiv w:val="1"/>
      <w:marLeft w:val="0"/>
      <w:marRight w:val="0"/>
      <w:marTop w:val="0"/>
      <w:marBottom w:val="0"/>
      <w:divBdr>
        <w:top w:val="none" w:sz="0" w:space="0" w:color="auto"/>
        <w:left w:val="none" w:sz="0" w:space="0" w:color="auto"/>
        <w:bottom w:val="none" w:sz="0" w:space="0" w:color="auto"/>
        <w:right w:val="none" w:sz="0" w:space="0" w:color="auto"/>
      </w:divBdr>
    </w:div>
    <w:div w:id="1512456228">
      <w:bodyDiv w:val="1"/>
      <w:marLeft w:val="0"/>
      <w:marRight w:val="0"/>
      <w:marTop w:val="0"/>
      <w:marBottom w:val="0"/>
      <w:divBdr>
        <w:top w:val="none" w:sz="0" w:space="0" w:color="auto"/>
        <w:left w:val="none" w:sz="0" w:space="0" w:color="auto"/>
        <w:bottom w:val="none" w:sz="0" w:space="0" w:color="auto"/>
        <w:right w:val="none" w:sz="0" w:space="0" w:color="auto"/>
      </w:divBdr>
    </w:div>
    <w:div w:id="1532456318">
      <w:bodyDiv w:val="1"/>
      <w:marLeft w:val="0"/>
      <w:marRight w:val="0"/>
      <w:marTop w:val="0"/>
      <w:marBottom w:val="0"/>
      <w:divBdr>
        <w:top w:val="none" w:sz="0" w:space="0" w:color="auto"/>
        <w:left w:val="none" w:sz="0" w:space="0" w:color="auto"/>
        <w:bottom w:val="none" w:sz="0" w:space="0" w:color="auto"/>
        <w:right w:val="none" w:sz="0" w:space="0" w:color="auto"/>
      </w:divBdr>
    </w:div>
    <w:div w:id="1535773042">
      <w:bodyDiv w:val="1"/>
      <w:marLeft w:val="0"/>
      <w:marRight w:val="0"/>
      <w:marTop w:val="0"/>
      <w:marBottom w:val="0"/>
      <w:divBdr>
        <w:top w:val="none" w:sz="0" w:space="0" w:color="auto"/>
        <w:left w:val="none" w:sz="0" w:space="0" w:color="auto"/>
        <w:bottom w:val="none" w:sz="0" w:space="0" w:color="auto"/>
        <w:right w:val="none" w:sz="0" w:space="0" w:color="auto"/>
      </w:divBdr>
    </w:div>
    <w:div w:id="1555971084">
      <w:bodyDiv w:val="1"/>
      <w:marLeft w:val="0"/>
      <w:marRight w:val="0"/>
      <w:marTop w:val="0"/>
      <w:marBottom w:val="0"/>
      <w:divBdr>
        <w:top w:val="none" w:sz="0" w:space="0" w:color="auto"/>
        <w:left w:val="none" w:sz="0" w:space="0" w:color="auto"/>
        <w:bottom w:val="none" w:sz="0" w:space="0" w:color="auto"/>
        <w:right w:val="none" w:sz="0" w:space="0" w:color="auto"/>
      </w:divBdr>
    </w:div>
    <w:div w:id="1562059391">
      <w:bodyDiv w:val="1"/>
      <w:marLeft w:val="0"/>
      <w:marRight w:val="0"/>
      <w:marTop w:val="0"/>
      <w:marBottom w:val="0"/>
      <w:divBdr>
        <w:top w:val="none" w:sz="0" w:space="0" w:color="auto"/>
        <w:left w:val="none" w:sz="0" w:space="0" w:color="auto"/>
        <w:bottom w:val="none" w:sz="0" w:space="0" w:color="auto"/>
        <w:right w:val="none" w:sz="0" w:space="0" w:color="auto"/>
      </w:divBdr>
    </w:div>
    <w:div w:id="1646741222">
      <w:bodyDiv w:val="1"/>
      <w:marLeft w:val="0"/>
      <w:marRight w:val="0"/>
      <w:marTop w:val="0"/>
      <w:marBottom w:val="0"/>
      <w:divBdr>
        <w:top w:val="none" w:sz="0" w:space="0" w:color="auto"/>
        <w:left w:val="none" w:sz="0" w:space="0" w:color="auto"/>
        <w:bottom w:val="none" w:sz="0" w:space="0" w:color="auto"/>
        <w:right w:val="none" w:sz="0" w:space="0" w:color="auto"/>
      </w:divBdr>
    </w:div>
    <w:div w:id="1685666164">
      <w:bodyDiv w:val="1"/>
      <w:marLeft w:val="0"/>
      <w:marRight w:val="0"/>
      <w:marTop w:val="0"/>
      <w:marBottom w:val="0"/>
      <w:divBdr>
        <w:top w:val="none" w:sz="0" w:space="0" w:color="auto"/>
        <w:left w:val="none" w:sz="0" w:space="0" w:color="auto"/>
        <w:bottom w:val="none" w:sz="0" w:space="0" w:color="auto"/>
        <w:right w:val="none" w:sz="0" w:space="0" w:color="auto"/>
      </w:divBdr>
    </w:div>
    <w:div w:id="1771505748">
      <w:bodyDiv w:val="1"/>
      <w:marLeft w:val="0"/>
      <w:marRight w:val="0"/>
      <w:marTop w:val="0"/>
      <w:marBottom w:val="0"/>
      <w:divBdr>
        <w:top w:val="none" w:sz="0" w:space="0" w:color="auto"/>
        <w:left w:val="none" w:sz="0" w:space="0" w:color="auto"/>
        <w:bottom w:val="none" w:sz="0" w:space="0" w:color="auto"/>
        <w:right w:val="none" w:sz="0" w:space="0" w:color="auto"/>
      </w:divBdr>
    </w:div>
    <w:div w:id="1780757752">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52406707">
      <w:bodyDiv w:val="1"/>
      <w:marLeft w:val="0"/>
      <w:marRight w:val="0"/>
      <w:marTop w:val="0"/>
      <w:marBottom w:val="0"/>
      <w:divBdr>
        <w:top w:val="none" w:sz="0" w:space="0" w:color="auto"/>
        <w:left w:val="none" w:sz="0" w:space="0" w:color="auto"/>
        <w:bottom w:val="none" w:sz="0" w:space="0" w:color="auto"/>
        <w:right w:val="none" w:sz="0" w:space="0" w:color="auto"/>
      </w:divBdr>
    </w:div>
    <w:div w:id="1916470837">
      <w:bodyDiv w:val="1"/>
      <w:marLeft w:val="0"/>
      <w:marRight w:val="0"/>
      <w:marTop w:val="0"/>
      <w:marBottom w:val="0"/>
      <w:divBdr>
        <w:top w:val="none" w:sz="0" w:space="0" w:color="auto"/>
        <w:left w:val="none" w:sz="0" w:space="0" w:color="auto"/>
        <w:bottom w:val="none" w:sz="0" w:space="0" w:color="auto"/>
        <w:right w:val="none" w:sz="0" w:space="0" w:color="auto"/>
      </w:divBdr>
    </w:div>
    <w:div w:id="1987515864">
      <w:bodyDiv w:val="1"/>
      <w:marLeft w:val="0"/>
      <w:marRight w:val="0"/>
      <w:marTop w:val="0"/>
      <w:marBottom w:val="0"/>
      <w:divBdr>
        <w:top w:val="none" w:sz="0" w:space="0" w:color="auto"/>
        <w:left w:val="none" w:sz="0" w:space="0" w:color="auto"/>
        <w:bottom w:val="none" w:sz="0" w:space="0" w:color="auto"/>
        <w:right w:val="none" w:sz="0" w:space="0" w:color="auto"/>
      </w:divBdr>
    </w:div>
    <w:div w:id="2006319919">
      <w:bodyDiv w:val="1"/>
      <w:marLeft w:val="0"/>
      <w:marRight w:val="0"/>
      <w:marTop w:val="0"/>
      <w:marBottom w:val="0"/>
      <w:divBdr>
        <w:top w:val="none" w:sz="0" w:space="0" w:color="auto"/>
        <w:left w:val="none" w:sz="0" w:space="0" w:color="auto"/>
        <w:bottom w:val="none" w:sz="0" w:space="0" w:color="auto"/>
        <w:right w:val="none" w:sz="0" w:space="0" w:color="auto"/>
      </w:divBdr>
    </w:div>
    <w:div w:id="2006474428">
      <w:bodyDiv w:val="1"/>
      <w:marLeft w:val="0"/>
      <w:marRight w:val="0"/>
      <w:marTop w:val="0"/>
      <w:marBottom w:val="0"/>
      <w:divBdr>
        <w:top w:val="none" w:sz="0" w:space="0" w:color="auto"/>
        <w:left w:val="none" w:sz="0" w:space="0" w:color="auto"/>
        <w:bottom w:val="none" w:sz="0" w:space="0" w:color="auto"/>
        <w:right w:val="none" w:sz="0" w:space="0" w:color="auto"/>
      </w:divBdr>
    </w:div>
    <w:div w:id="2045399946">
      <w:bodyDiv w:val="1"/>
      <w:marLeft w:val="0"/>
      <w:marRight w:val="0"/>
      <w:marTop w:val="0"/>
      <w:marBottom w:val="0"/>
      <w:divBdr>
        <w:top w:val="none" w:sz="0" w:space="0" w:color="auto"/>
        <w:left w:val="none" w:sz="0" w:space="0" w:color="auto"/>
        <w:bottom w:val="none" w:sz="0" w:space="0" w:color="auto"/>
        <w:right w:val="none" w:sz="0" w:space="0" w:color="auto"/>
      </w:divBdr>
    </w:div>
    <w:div w:id="2045709055">
      <w:bodyDiv w:val="1"/>
      <w:marLeft w:val="0"/>
      <w:marRight w:val="0"/>
      <w:marTop w:val="0"/>
      <w:marBottom w:val="0"/>
      <w:divBdr>
        <w:top w:val="none" w:sz="0" w:space="0" w:color="auto"/>
        <w:left w:val="none" w:sz="0" w:space="0" w:color="auto"/>
        <w:bottom w:val="none" w:sz="0" w:space="0" w:color="auto"/>
        <w:right w:val="none" w:sz="0" w:space="0" w:color="auto"/>
      </w:divBdr>
    </w:div>
    <w:div w:id="2046907051">
      <w:bodyDiv w:val="1"/>
      <w:marLeft w:val="0"/>
      <w:marRight w:val="0"/>
      <w:marTop w:val="0"/>
      <w:marBottom w:val="0"/>
      <w:divBdr>
        <w:top w:val="none" w:sz="0" w:space="0" w:color="auto"/>
        <w:left w:val="none" w:sz="0" w:space="0" w:color="auto"/>
        <w:bottom w:val="none" w:sz="0" w:space="0" w:color="auto"/>
        <w:right w:val="none" w:sz="0" w:space="0" w:color="auto"/>
      </w:divBdr>
    </w:div>
    <w:div w:id="2074158361">
      <w:bodyDiv w:val="1"/>
      <w:marLeft w:val="0"/>
      <w:marRight w:val="0"/>
      <w:marTop w:val="0"/>
      <w:marBottom w:val="0"/>
      <w:divBdr>
        <w:top w:val="none" w:sz="0" w:space="0" w:color="auto"/>
        <w:left w:val="none" w:sz="0" w:space="0" w:color="auto"/>
        <w:bottom w:val="none" w:sz="0" w:space="0" w:color="auto"/>
        <w:right w:val="none" w:sz="0" w:space="0" w:color="auto"/>
      </w:divBdr>
    </w:div>
    <w:div w:id="2087535716">
      <w:bodyDiv w:val="1"/>
      <w:marLeft w:val="0"/>
      <w:marRight w:val="0"/>
      <w:marTop w:val="0"/>
      <w:marBottom w:val="0"/>
      <w:divBdr>
        <w:top w:val="none" w:sz="0" w:space="0" w:color="auto"/>
        <w:left w:val="none" w:sz="0" w:space="0" w:color="auto"/>
        <w:bottom w:val="none" w:sz="0" w:space="0" w:color="auto"/>
        <w:right w:val="none" w:sz="0" w:space="0" w:color="auto"/>
      </w:divBdr>
    </w:div>
    <w:div w:id="21411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807-E4FC-46FB-AE5E-0628044D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Chilamkurthy, Ramalakshmi (DGS-Contractor)</cp:lastModifiedBy>
  <cp:revision>2</cp:revision>
  <dcterms:created xsi:type="dcterms:W3CDTF">2021-01-07T14:54:00Z</dcterms:created>
  <dcterms:modified xsi:type="dcterms:W3CDTF">2021-01-07T14:54:00Z</dcterms:modified>
</cp:coreProperties>
</file>